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2600" w14:textId="77777777" w:rsidR="00E37D63" w:rsidRDefault="00E37D63">
      <w:pPr>
        <w:widowControl w:val="0"/>
        <w:pBdr>
          <w:top w:val="nil"/>
          <w:left w:val="nil"/>
          <w:bottom w:val="nil"/>
          <w:right w:val="nil"/>
          <w:between w:val="nil"/>
        </w:pBdr>
        <w:spacing w:after="0" w:line="276" w:lineRule="auto"/>
        <w:jc w:val="left"/>
      </w:pPr>
    </w:p>
    <w:p w14:paraId="32802601" w14:textId="77777777" w:rsidR="00E37D63" w:rsidRDefault="00E37D63">
      <w:pPr>
        <w:pStyle w:val="1"/>
        <w:jc w:val="both"/>
      </w:pPr>
    </w:p>
    <w:p w14:paraId="32802602" w14:textId="77777777" w:rsidR="00E37D63" w:rsidRDefault="003637B7">
      <w:r>
        <w:rPr>
          <w:noProof/>
          <w:lang w:val="el-GR"/>
        </w:rPr>
        <w:drawing>
          <wp:inline distT="0" distB="0" distL="0" distR="0" wp14:anchorId="32802677" wp14:editId="32802678">
            <wp:extent cx="5731510" cy="1516380"/>
            <wp:effectExtent l="0" t="0" r="0" b="0"/>
            <wp:docPr id="20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32802603" w14:textId="77777777" w:rsidR="00E37D63" w:rsidRDefault="003637B7">
      <w:pPr>
        <w:jc w:val="center"/>
        <w:rPr>
          <w:b/>
          <w:color w:val="C00000"/>
          <w:sz w:val="96"/>
          <w:szCs w:val="96"/>
        </w:rPr>
      </w:pPr>
      <w:r>
        <w:rPr>
          <w:b/>
          <w:color w:val="C00000"/>
          <w:sz w:val="96"/>
          <w:szCs w:val="96"/>
        </w:rPr>
        <w:t>Εγχειρίδιο</w:t>
      </w:r>
    </w:p>
    <w:p w14:paraId="32802604" w14:textId="77777777" w:rsidR="00E37D63" w:rsidRDefault="003637B7">
      <w:pPr>
        <w:jc w:val="center"/>
        <w:rPr>
          <w:b/>
          <w:color w:val="C00000"/>
          <w:sz w:val="32"/>
          <w:szCs w:val="32"/>
        </w:rPr>
      </w:pPr>
      <w:r>
        <w:rPr>
          <w:b/>
          <w:color w:val="C00000"/>
          <w:sz w:val="40"/>
          <w:szCs w:val="40"/>
        </w:rPr>
        <w:t xml:space="preserve">Ενότητα 1 </w:t>
      </w:r>
      <w:r>
        <w:rPr>
          <w:b/>
          <w:sz w:val="40"/>
          <w:szCs w:val="40"/>
        </w:rPr>
        <w:br/>
      </w:r>
      <w:r w:rsidR="00B21A3E" w:rsidRPr="00B21A3E">
        <w:rPr>
          <w:sz w:val="40"/>
          <w:szCs w:val="40"/>
        </w:rPr>
        <w:t>Τι είναι ο ψηφιακός αλφαβητισμός για την υγεία και ποια η σημασία του;</w:t>
      </w:r>
    </w:p>
    <w:p w14:paraId="32802605" w14:textId="77777777" w:rsidR="00E37D63" w:rsidRPr="00B21A3E" w:rsidRDefault="003637B7">
      <w:pPr>
        <w:rPr>
          <w:sz w:val="28"/>
          <w:szCs w:val="28"/>
          <w:lang w:val="en-US"/>
        </w:rPr>
      </w:pPr>
      <w:r>
        <w:rPr>
          <w:b/>
          <w:color w:val="C00000"/>
          <w:sz w:val="32"/>
          <w:szCs w:val="32"/>
        </w:rPr>
        <w:t>Συγγραφείς</w:t>
      </w:r>
      <w:r w:rsidRPr="00B21A3E">
        <w:rPr>
          <w:b/>
          <w:color w:val="C00000"/>
          <w:sz w:val="32"/>
          <w:szCs w:val="32"/>
          <w:lang w:val="en-US"/>
        </w:rPr>
        <w:t xml:space="preserve">: </w:t>
      </w:r>
      <w:r w:rsidRPr="00B21A3E">
        <w:rPr>
          <w:b/>
          <w:color w:val="C00000"/>
          <w:sz w:val="32"/>
          <w:szCs w:val="32"/>
          <w:lang w:val="en-US"/>
        </w:rPr>
        <w:br/>
      </w:r>
      <w:r w:rsidRPr="00B21A3E">
        <w:rPr>
          <w:sz w:val="28"/>
          <w:szCs w:val="28"/>
          <w:lang w:val="en-US"/>
        </w:rPr>
        <w:t xml:space="preserve">Carlos Serra, UVEG; Jenny </w:t>
      </w:r>
      <w:proofErr w:type="spellStart"/>
      <w:r w:rsidRPr="00B21A3E">
        <w:rPr>
          <w:sz w:val="28"/>
          <w:szCs w:val="28"/>
          <w:lang w:val="en-US"/>
        </w:rPr>
        <w:t>Wielga</w:t>
      </w:r>
      <w:proofErr w:type="spellEnd"/>
      <w:r w:rsidRPr="00B21A3E">
        <w:rPr>
          <w:sz w:val="28"/>
          <w:szCs w:val="28"/>
          <w:lang w:val="en-US"/>
        </w:rPr>
        <w:t>, IAT</w:t>
      </w:r>
    </w:p>
    <w:p w14:paraId="32802606" w14:textId="77777777" w:rsidR="00E37D63" w:rsidRPr="00B21A3E" w:rsidRDefault="00E37D63">
      <w:pPr>
        <w:rPr>
          <w:sz w:val="16"/>
          <w:szCs w:val="16"/>
          <w:lang w:val="en-US"/>
        </w:rPr>
      </w:pPr>
    </w:p>
    <w:tbl>
      <w:tblPr>
        <w:tblStyle w:val="af0"/>
        <w:tblW w:w="902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E37D63" w14:paraId="3280260C" w14:textId="77777777" w:rsidTr="00B21A3E">
        <w:trPr>
          <w:jc w:val="center"/>
        </w:trPr>
        <w:tc>
          <w:tcPr>
            <w:tcW w:w="2028" w:type="dxa"/>
            <w:gridSpan w:val="2"/>
          </w:tcPr>
          <w:p w14:paraId="32802607" w14:textId="77777777" w:rsidR="00E37D63" w:rsidRDefault="003637B7">
            <w:pPr>
              <w:rPr>
                <w:sz w:val="16"/>
                <w:szCs w:val="16"/>
              </w:rPr>
            </w:pPr>
            <w:r>
              <w:rPr>
                <w:noProof/>
                <w:sz w:val="16"/>
                <w:szCs w:val="16"/>
                <w:lang w:val="el-GR"/>
              </w:rPr>
              <w:drawing>
                <wp:inline distT="0" distB="0" distL="0" distR="0" wp14:anchorId="32802679" wp14:editId="3280267A">
                  <wp:extent cx="1125908" cy="634403"/>
                  <wp:effectExtent l="0" t="0" r="0" b="0"/>
                  <wp:docPr id="2060"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26" w:type="dxa"/>
          </w:tcPr>
          <w:p w14:paraId="32802608" w14:textId="77777777" w:rsidR="00E37D63" w:rsidRDefault="003637B7">
            <w:pPr>
              <w:rPr>
                <w:sz w:val="16"/>
                <w:szCs w:val="16"/>
              </w:rPr>
            </w:pPr>
            <w:r>
              <w:rPr>
                <w:noProof/>
                <w:lang w:val="el-GR"/>
              </w:rPr>
              <w:drawing>
                <wp:anchor distT="0" distB="0" distL="114300" distR="114300" simplePos="0" relativeHeight="251658240" behindDoc="0" locked="0" layoutInCell="1" hidden="0" allowOverlap="1" wp14:anchorId="3280267B" wp14:editId="3280267C">
                  <wp:simplePos x="0" y="0"/>
                  <wp:positionH relativeFrom="column">
                    <wp:posOffset>33656</wp:posOffset>
                  </wp:positionH>
                  <wp:positionV relativeFrom="paragraph">
                    <wp:posOffset>-230956</wp:posOffset>
                  </wp:positionV>
                  <wp:extent cx="688063" cy="895980"/>
                  <wp:effectExtent l="0" t="0" r="0" b="0"/>
                  <wp:wrapNone/>
                  <wp:docPr id="206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04" w:type="dxa"/>
            <w:gridSpan w:val="2"/>
          </w:tcPr>
          <w:p w14:paraId="32802609" w14:textId="77777777" w:rsidR="00E37D63" w:rsidRDefault="003637B7">
            <w:pPr>
              <w:rPr>
                <w:sz w:val="16"/>
                <w:szCs w:val="16"/>
              </w:rPr>
            </w:pPr>
            <w:r>
              <w:rPr>
                <w:noProof/>
                <w:lang w:val="el-GR"/>
              </w:rPr>
              <w:drawing>
                <wp:anchor distT="0" distB="0" distL="114300" distR="114300" simplePos="0" relativeHeight="251659264" behindDoc="0" locked="0" layoutInCell="1" hidden="0" allowOverlap="1" wp14:anchorId="3280267D" wp14:editId="3280267E">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206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47" w:type="dxa"/>
          </w:tcPr>
          <w:p w14:paraId="3280260A" w14:textId="77777777" w:rsidR="00E37D63" w:rsidRDefault="003637B7">
            <w:pPr>
              <w:rPr>
                <w:sz w:val="16"/>
                <w:szCs w:val="16"/>
              </w:rPr>
            </w:pPr>
            <w:r>
              <w:rPr>
                <w:noProof/>
                <w:sz w:val="16"/>
                <w:szCs w:val="16"/>
                <w:lang w:val="el-GR"/>
              </w:rPr>
              <w:drawing>
                <wp:inline distT="0" distB="0" distL="0" distR="0" wp14:anchorId="3280267F" wp14:editId="32802680">
                  <wp:extent cx="1049772" cy="587659"/>
                  <wp:effectExtent l="0" t="0" r="0" b="0"/>
                  <wp:docPr id="206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21" w:type="dxa"/>
            <w:gridSpan w:val="2"/>
          </w:tcPr>
          <w:p w14:paraId="3280260B" w14:textId="77777777" w:rsidR="00E37D63" w:rsidRDefault="003637B7">
            <w:pPr>
              <w:rPr>
                <w:sz w:val="16"/>
                <w:szCs w:val="16"/>
              </w:rPr>
            </w:pPr>
            <w:r>
              <w:rPr>
                <w:noProof/>
                <w:sz w:val="16"/>
                <w:szCs w:val="16"/>
                <w:lang w:val="el-GR"/>
              </w:rPr>
              <w:drawing>
                <wp:inline distT="0" distB="0" distL="0" distR="0" wp14:anchorId="32802681" wp14:editId="32802682">
                  <wp:extent cx="846290" cy="630274"/>
                  <wp:effectExtent l="0" t="0" r="0" b="0"/>
                  <wp:docPr id="206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E37D63" w14:paraId="32802610" w14:textId="77777777" w:rsidTr="00B21A3E">
        <w:trPr>
          <w:gridAfter w:val="1"/>
          <w:wAfter w:w="10" w:type="dxa"/>
          <w:jc w:val="center"/>
        </w:trPr>
        <w:tc>
          <w:tcPr>
            <w:tcW w:w="236" w:type="dxa"/>
          </w:tcPr>
          <w:p w14:paraId="3280260D" w14:textId="77777777" w:rsidR="00E37D63" w:rsidRDefault="00E37D63">
            <w:pPr>
              <w:widowControl w:val="0"/>
              <w:pBdr>
                <w:top w:val="nil"/>
                <w:left w:val="nil"/>
                <w:bottom w:val="nil"/>
                <w:right w:val="nil"/>
                <w:between w:val="nil"/>
              </w:pBdr>
              <w:spacing w:line="276" w:lineRule="auto"/>
              <w:rPr>
                <w:sz w:val="16"/>
                <w:szCs w:val="16"/>
              </w:rPr>
            </w:pPr>
          </w:p>
        </w:tc>
        <w:tc>
          <w:tcPr>
            <w:tcW w:w="4318" w:type="dxa"/>
            <w:gridSpan w:val="3"/>
          </w:tcPr>
          <w:p w14:paraId="3280260E" w14:textId="77777777" w:rsidR="00E37D63" w:rsidRDefault="003637B7">
            <w:pPr>
              <w:jc w:val="center"/>
              <w:rPr>
                <w:sz w:val="16"/>
                <w:szCs w:val="16"/>
              </w:rPr>
            </w:pPr>
            <w:r>
              <w:rPr>
                <w:noProof/>
                <w:sz w:val="16"/>
                <w:szCs w:val="16"/>
                <w:lang w:val="el-GR"/>
              </w:rPr>
              <w:drawing>
                <wp:inline distT="0" distB="0" distL="0" distR="0" wp14:anchorId="32802683" wp14:editId="32802684">
                  <wp:extent cx="930963" cy="386715"/>
                  <wp:effectExtent l="0" t="0" r="0" b="0"/>
                  <wp:docPr id="206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462" w:type="dxa"/>
            <w:gridSpan w:val="3"/>
          </w:tcPr>
          <w:p w14:paraId="3280260F" w14:textId="77777777" w:rsidR="00E37D63" w:rsidRDefault="003637B7">
            <w:pPr>
              <w:jc w:val="center"/>
              <w:rPr>
                <w:sz w:val="16"/>
                <w:szCs w:val="16"/>
              </w:rPr>
            </w:pPr>
            <w:r>
              <w:rPr>
                <w:noProof/>
                <w:sz w:val="16"/>
                <w:szCs w:val="16"/>
                <w:lang w:val="el-GR"/>
              </w:rPr>
              <w:drawing>
                <wp:inline distT="0" distB="0" distL="0" distR="0" wp14:anchorId="32802685" wp14:editId="32802686">
                  <wp:extent cx="1113416" cy="393444"/>
                  <wp:effectExtent l="0" t="0" r="0" b="0"/>
                  <wp:docPr id="206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32802611" w14:textId="77777777" w:rsidR="00E37D63" w:rsidRDefault="00B21A3E">
      <w:pPr>
        <w:rPr>
          <w:sz w:val="16"/>
          <w:szCs w:val="16"/>
        </w:rPr>
      </w:pPr>
      <w:r>
        <w:rPr>
          <w:noProof/>
          <w:sz w:val="16"/>
          <w:szCs w:val="16"/>
          <w:lang w:val="el-GR"/>
        </w:rPr>
        <w:drawing>
          <wp:anchor distT="0" distB="0" distL="114300" distR="114300" simplePos="0" relativeHeight="251661312" behindDoc="1" locked="0" layoutInCell="1" allowOverlap="1" wp14:anchorId="32802687" wp14:editId="32802688">
            <wp:simplePos x="0" y="0"/>
            <wp:positionH relativeFrom="margin">
              <wp:posOffset>-176530</wp:posOffset>
            </wp:positionH>
            <wp:positionV relativeFrom="margin">
              <wp:posOffset>7421245</wp:posOffset>
            </wp:positionV>
            <wp:extent cx="1742440" cy="48260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p>
    <w:p w14:paraId="32802612" w14:textId="77777777" w:rsidR="00A64B61" w:rsidRDefault="003637B7">
      <w:pPr>
        <w:rPr>
          <w:sz w:val="16"/>
          <w:szCs w:val="16"/>
          <w:lang w:val="el-GR"/>
        </w:rPr>
      </w:pPr>
      <w:r>
        <w:rPr>
          <w:sz w:val="16"/>
          <w:szCs w:val="16"/>
        </w:rPr>
        <w:t>Η υποστήριξη της Ευρωπαϊκής Επιτροπής για την παραγωγή αυτής της δημοσίευσης δεν συνιστά έγκριση του περιεχομένου που 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 Αριθμός έργου: 2020-1-DE02-KA204-007679.</w:t>
      </w:r>
    </w:p>
    <w:p w14:paraId="32802613" w14:textId="77777777" w:rsidR="00E37D63" w:rsidRDefault="00E37D63">
      <w:pPr>
        <w:rPr>
          <w:sz w:val="16"/>
          <w:szCs w:val="16"/>
        </w:rPr>
        <w:sectPr w:rsidR="00E37D63" w:rsidSect="00321028">
          <w:headerReference w:type="default" r:id="rId17"/>
          <w:footerReference w:type="default" r:id="rId18"/>
          <w:headerReference w:type="first" r:id="rId19"/>
          <w:footerReference w:type="first" r:id="rId20"/>
          <w:pgSz w:w="11906" w:h="16838"/>
          <w:pgMar w:top="1440" w:right="1440" w:bottom="1440" w:left="1440" w:header="708" w:footer="478" w:gutter="0"/>
          <w:pgNumType w:start="0"/>
          <w:cols w:space="720"/>
          <w:docGrid w:linePitch="299"/>
        </w:sectPr>
      </w:pPr>
    </w:p>
    <w:p w14:paraId="32802614" w14:textId="77777777" w:rsidR="00E37D63" w:rsidRDefault="00E37D63">
      <w:bookmarkStart w:id="0" w:name="_heading=h.1t3h5sf" w:colFirst="0" w:colLast="0"/>
      <w:bookmarkEnd w:id="0"/>
    </w:p>
    <w:p w14:paraId="32802615" w14:textId="77777777" w:rsidR="00B21A3E" w:rsidRPr="000A2839" w:rsidRDefault="00B21A3E" w:rsidP="00B21A3E">
      <w:pPr>
        <w:spacing w:line="259" w:lineRule="auto"/>
        <w:rPr>
          <w:b/>
          <w:sz w:val="24"/>
          <w:szCs w:val="24"/>
          <w:lang w:val="el-GR"/>
        </w:rPr>
      </w:pPr>
      <w:r>
        <w:rPr>
          <w:sz w:val="24"/>
          <w:szCs w:val="24"/>
          <w:lang w:val="el-GR"/>
        </w:rPr>
        <w:t>Αυτό</w:t>
      </w:r>
      <w:r w:rsidRPr="000A2839">
        <w:rPr>
          <w:sz w:val="24"/>
          <w:szCs w:val="24"/>
          <w:lang w:val="el-GR"/>
        </w:rPr>
        <w:t xml:space="preserve"> </w:t>
      </w:r>
      <w:r>
        <w:rPr>
          <w:sz w:val="24"/>
          <w:szCs w:val="24"/>
          <w:lang w:val="el-GR"/>
        </w:rPr>
        <w:t>το</w:t>
      </w:r>
      <w:r w:rsidRPr="000A2839">
        <w:rPr>
          <w:sz w:val="24"/>
          <w:szCs w:val="24"/>
          <w:lang w:val="el-GR"/>
        </w:rPr>
        <w:t xml:space="preserve"> </w:t>
      </w:r>
      <w:r>
        <w:rPr>
          <w:sz w:val="24"/>
          <w:szCs w:val="24"/>
          <w:lang w:val="el-GR"/>
        </w:rPr>
        <w:t>εγχειρίδιο</w:t>
      </w:r>
      <w:r w:rsidRPr="000A2839">
        <w:rPr>
          <w:sz w:val="24"/>
          <w:szCs w:val="24"/>
          <w:lang w:val="el-GR"/>
        </w:rPr>
        <w:t xml:space="preserve"> </w:t>
      </w:r>
      <w:r>
        <w:rPr>
          <w:sz w:val="24"/>
          <w:szCs w:val="24"/>
          <w:lang w:val="el-GR"/>
        </w:rPr>
        <w:t>για</w:t>
      </w:r>
      <w:r w:rsidRPr="000A2839">
        <w:rPr>
          <w:sz w:val="24"/>
          <w:szCs w:val="24"/>
          <w:lang w:val="el-GR"/>
        </w:rPr>
        <w:t xml:space="preserve"> </w:t>
      </w:r>
      <w:r>
        <w:rPr>
          <w:sz w:val="24"/>
          <w:szCs w:val="24"/>
          <w:lang w:val="el-GR"/>
        </w:rPr>
        <w:t>την</w:t>
      </w:r>
      <w:r w:rsidRPr="000A2839">
        <w:rPr>
          <w:sz w:val="24"/>
          <w:szCs w:val="24"/>
          <w:lang w:val="el-GR"/>
        </w:rPr>
        <w:t xml:space="preserve"> </w:t>
      </w:r>
      <w:r>
        <w:rPr>
          <w:sz w:val="24"/>
          <w:szCs w:val="24"/>
          <w:lang w:val="el-GR"/>
        </w:rPr>
        <w:t>θεματική</w:t>
      </w:r>
      <w:r w:rsidRPr="000A2839">
        <w:rPr>
          <w:sz w:val="24"/>
          <w:szCs w:val="24"/>
          <w:lang w:val="el-GR"/>
        </w:rPr>
        <w:t xml:space="preserve"> </w:t>
      </w:r>
      <w:r>
        <w:rPr>
          <w:sz w:val="24"/>
          <w:szCs w:val="24"/>
          <w:lang w:val="el-GR"/>
        </w:rPr>
        <w:t>ενότητα</w:t>
      </w:r>
      <w:r w:rsidRPr="000A2839">
        <w:rPr>
          <w:sz w:val="24"/>
          <w:szCs w:val="24"/>
          <w:lang w:val="el-GR"/>
        </w:rPr>
        <w:t xml:space="preserve"> </w:t>
      </w:r>
      <w:r w:rsidRPr="00B21A3E">
        <w:rPr>
          <w:sz w:val="24"/>
          <w:szCs w:val="24"/>
          <w:lang w:val="el-GR"/>
        </w:rPr>
        <w:t>1</w:t>
      </w:r>
      <w:r w:rsidRPr="000A2839">
        <w:rPr>
          <w:sz w:val="24"/>
          <w:szCs w:val="24"/>
          <w:lang w:val="el-GR"/>
        </w:rPr>
        <w:t xml:space="preserve"> </w:t>
      </w:r>
      <w:r>
        <w:rPr>
          <w:sz w:val="24"/>
          <w:szCs w:val="24"/>
          <w:lang w:val="el-GR"/>
        </w:rPr>
        <w:t>αποτελεί</w:t>
      </w:r>
      <w:r w:rsidRPr="000A2839">
        <w:rPr>
          <w:sz w:val="24"/>
          <w:szCs w:val="24"/>
          <w:lang w:val="el-GR"/>
        </w:rPr>
        <w:t xml:space="preserve"> </w:t>
      </w:r>
      <w:r>
        <w:rPr>
          <w:sz w:val="24"/>
          <w:szCs w:val="24"/>
          <w:lang w:val="el-GR"/>
        </w:rPr>
        <w:t>μέρος</w:t>
      </w:r>
      <w:r w:rsidRPr="000A2839">
        <w:rPr>
          <w:sz w:val="24"/>
          <w:szCs w:val="24"/>
          <w:lang w:val="el-GR"/>
        </w:rPr>
        <w:t xml:space="preserve"> </w:t>
      </w:r>
      <w:r>
        <w:rPr>
          <w:sz w:val="24"/>
          <w:szCs w:val="24"/>
          <w:lang w:val="el-GR"/>
        </w:rPr>
        <w:t>του</w:t>
      </w:r>
      <w:r w:rsidRPr="000A2839">
        <w:rPr>
          <w:sz w:val="24"/>
          <w:szCs w:val="24"/>
          <w:lang w:val="el-GR"/>
        </w:rPr>
        <w:t xml:space="preserve"> </w:t>
      </w:r>
      <w:r>
        <w:rPr>
          <w:sz w:val="24"/>
          <w:szCs w:val="24"/>
          <w:lang w:val="el-GR"/>
        </w:rPr>
        <w:t>προγράμματος</w:t>
      </w:r>
      <w:r w:rsidRPr="000A2839">
        <w:rPr>
          <w:sz w:val="24"/>
          <w:szCs w:val="24"/>
          <w:lang w:val="el-GR"/>
        </w:rPr>
        <w:t xml:space="preserve"> </w:t>
      </w:r>
      <w:r>
        <w:rPr>
          <w:sz w:val="24"/>
          <w:szCs w:val="24"/>
        </w:rPr>
        <w:t>MIG</w:t>
      </w:r>
      <w:r w:rsidRPr="000A2839">
        <w:rPr>
          <w:sz w:val="24"/>
          <w:szCs w:val="24"/>
          <w:lang w:val="el-GR"/>
        </w:rPr>
        <w:t>-</w:t>
      </w:r>
      <w:r>
        <w:rPr>
          <w:sz w:val="24"/>
          <w:szCs w:val="24"/>
        </w:rPr>
        <w:t>DHL</w:t>
      </w:r>
      <w:r w:rsidRPr="000A2839">
        <w:rPr>
          <w:sz w:val="24"/>
          <w:szCs w:val="24"/>
          <w:lang w:val="el-GR"/>
        </w:rPr>
        <w:t xml:space="preserve"> </w:t>
      </w:r>
      <w:r>
        <w:rPr>
          <w:sz w:val="24"/>
          <w:szCs w:val="24"/>
          <w:lang w:val="el-GR"/>
        </w:rPr>
        <w:t>το</w:t>
      </w:r>
      <w:r w:rsidRPr="000A2839">
        <w:rPr>
          <w:sz w:val="24"/>
          <w:szCs w:val="24"/>
          <w:lang w:val="el-GR"/>
        </w:rPr>
        <w:t xml:space="preserve"> </w:t>
      </w:r>
      <w:r>
        <w:rPr>
          <w:sz w:val="24"/>
          <w:szCs w:val="24"/>
          <w:lang w:val="el-GR"/>
        </w:rPr>
        <w:t xml:space="preserve">οποίο αποτελείται από 6 εκπαιδευτικές θεματικές ενότητες στο σύνολο, οι οποίες έχουν αναπτυχθεί στα πλαίσια της Στρατηγικής Σύμπραξης </w:t>
      </w:r>
      <w:proofErr w:type="spellStart"/>
      <w:r>
        <w:rPr>
          <w:sz w:val="24"/>
          <w:szCs w:val="24"/>
        </w:rPr>
        <w:t>Erasmus</w:t>
      </w:r>
      <w:proofErr w:type="spellEnd"/>
      <w:r w:rsidRPr="000A2839">
        <w:rPr>
          <w:sz w:val="24"/>
          <w:szCs w:val="24"/>
          <w:lang w:val="el-GR"/>
        </w:rPr>
        <w:t xml:space="preserve">+ </w:t>
      </w:r>
      <w:r>
        <w:rPr>
          <w:b/>
          <w:sz w:val="24"/>
          <w:szCs w:val="24"/>
        </w:rPr>
        <w:t>MIG</w:t>
      </w:r>
      <w:r w:rsidRPr="000A2839">
        <w:rPr>
          <w:b/>
          <w:sz w:val="24"/>
          <w:szCs w:val="24"/>
          <w:lang w:val="el-GR"/>
        </w:rPr>
        <w:t>-</w:t>
      </w:r>
      <w:r>
        <w:rPr>
          <w:b/>
          <w:sz w:val="24"/>
          <w:szCs w:val="24"/>
        </w:rPr>
        <w:t>DHL</w:t>
      </w:r>
      <w:r w:rsidRPr="000A2839">
        <w:rPr>
          <w:b/>
          <w:sz w:val="24"/>
          <w:szCs w:val="24"/>
          <w:lang w:val="el-GR"/>
        </w:rPr>
        <w:t xml:space="preserve">- </w:t>
      </w:r>
      <w:proofErr w:type="spellStart"/>
      <w:r>
        <w:rPr>
          <w:b/>
          <w:sz w:val="24"/>
          <w:szCs w:val="24"/>
        </w:rPr>
        <w:t>Migrants</w:t>
      </w:r>
      <w:proofErr w:type="spellEnd"/>
      <w:r w:rsidRPr="000A2839">
        <w:rPr>
          <w:b/>
          <w:sz w:val="24"/>
          <w:szCs w:val="24"/>
          <w:lang w:val="el-GR"/>
        </w:rPr>
        <w:t xml:space="preserve"> </w:t>
      </w:r>
      <w:proofErr w:type="spellStart"/>
      <w:r>
        <w:rPr>
          <w:b/>
          <w:sz w:val="24"/>
          <w:szCs w:val="24"/>
        </w:rPr>
        <w:t>Digital</w:t>
      </w:r>
      <w:proofErr w:type="spellEnd"/>
      <w:r w:rsidRPr="000A2839">
        <w:rPr>
          <w:b/>
          <w:sz w:val="24"/>
          <w:szCs w:val="24"/>
          <w:lang w:val="el-GR"/>
        </w:rPr>
        <w:t xml:space="preserve"> </w:t>
      </w:r>
      <w:r>
        <w:rPr>
          <w:b/>
          <w:sz w:val="24"/>
          <w:szCs w:val="24"/>
        </w:rPr>
        <w:t>Health</w:t>
      </w:r>
      <w:r w:rsidRPr="000A2839">
        <w:rPr>
          <w:b/>
          <w:sz w:val="24"/>
          <w:szCs w:val="24"/>
          <w:lang w:val="el-GR"/>
        </w:rPr>
        <w:t xml:space="preserve"> </w:t>
      </w:r>
      <w:proofErr w:type="spellStart"/>
      <w:r>
        <w:rPr>
          <w:b/>
          <w:sz w:val="24"/>
          <w:szCs w:val="24"/>
        </w:rPr>
        <w:t>Literacy</w:t>
      </w:r>
      <w:proofErr w:type="spellEnd"/>
      <w:r w:rsidRPr="000A2839">
        <w:rPr>
          <w:b/>
          <w:sz w:val="24"/>
          <w:szCs w:val="24"/>
          <w:lang w:val="el-GR"/>
        </w:rPr>
        <w:t xml:space="preserve">. </w:t>
      </w:r>
    </w:p>
    <w:p w14:paraId="32802616" w14:textId="77777777" w:rsidR="00B21A3E" w:rsidRPr="007455B5" w:rsidRDefault="00B21A3E" w:rsidP="00B21A3E">
      <w:pPr>
        <w:keepNext/>
        <w:keepLines/>
        <w:pBdr>
          <w:bottom w:val="single" w:sz="4" w:space="1" w:color="C00000"/>
        </w:pBdr>
        <w:spacing w:before="280" w:after="480" w:line="259" w:lineRule="auto"/>
        <w:ind w:left="432"/>
        <w:rPr>
          <w:color w:val="2F5496"/>
          <w:sz w:val="32"/>
          <w:szCs w:val="32"/>
          <w:lang w:val="el-GR"/>
        </w:rPr>
      </w:pPr>
      <w:r>
        <w:rPr>
          <w:color w:val="2F5496"/>
          <w:sz w:val="32"/>
          <w:szCs w:val="32"/>
          <w:lang w:val="el-GR"/>
        </w:rPr>
        <w:t>Τα περιεχόμενα του εκπαιδευτικού προγράμματος</w:t>
      </w:r>
      <w:r w:rsidRPr="007455B5">
        <w:rPr>
          <w:color w:val="2F5496"/>
          <w:sz w:val="32"/>
          <w:szCs w:val="32"/>
          <w:lang w:val="el-GR"/>
        </w:rPr>
        <w:t>:</w:t>
      </w:r>
    </w:p>
    <w:tbl>
      <w:tblPr>
        <w:tblStyle w:val="af0"/>
        <w:tblW w:w="86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B21A3E" w14:paraId="32802618" w14:textId="77777777" w:rsidTr="00E32282">
        <w:trPr>
          <w:trHeight w:val="609"/>
          <w:jc w:val="center"/>
        </w:trPr>
        <w:tc>
          <w:tcPr>
            <w:tcW w:w="8647" w:type="dxa"/>
            <w:tcBorders>
              <w:bottom w:val="single" w:sz="18" w:space="0" w:color="FFFFFF"/>
            </w:tcBorders>
            <w:shd w:val="clear" w:color="auto" w:fill="auto"/>
            <w:tcMar>
              <w:top w:w="57" w:type="dxa"/>
              <w:bottom w:w="57" w:type="dxa"/>
            </w:tcMar>
            <w:vAlign w:val="center"/>
          </w:tcPr>
          <w:p w14:paraId="32802617" w14:textId="77777777" w:rsidR="00B21A3E" w:rsidRDefault="00B21A3E" w:rsidP="00E32282">
            <w:pPr>
              <w:rPr>
                <w:b/>
                <w:color w:val="1A1364"/>
                <w:sz w:val="24"/>
                <w:szCs w:val="24"/>
              </w:rPr>
            </w:pPr>
            <w:r>
              <w:rPr>
                <w:b/>
                <w:color w:val="1A1364"/>
                <w:sz w:val="24"/>
                <w:szCs w:val="24"/>
                <w:lang w:val="el-GR"/>
              </w:rPr>
              <w:t xml:space="preserve">Το πρόγραμμα </w:t>
            </w:r>
            <w:r>
              <w:rPr>
                <w:b/>
                <w:color w:val="1A1364"/>
                <w:sz w:val="24"/>
                <w:szCs w:val="24"/>
              </w:rPr>
              <w:t xml:space="preserve">MIG-DHL </w:t>
            </w:r>
          </w:p>
        </w:tc>
      </w:tr>
      <w:tr w:rsidR="00B21A3E" w:rsidRPr="00B21A3E" w14:paraId="3280261A" w14:textId="77777777" w:rsidTr="00B21A3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32802619" w14:textId="77777777" w:rsidR="00B21A3E" w:rsidRPr="00B21A3E" w:rsidRDefault="00B21A3E" w:rsidP="00E32282">
            <w:pPr>
              <w:spacing w:line="312" w:lineRule="auto"/>
              <w:rPr>
                <w:rFonts w:ascii="Arial" w:eastAsia="Arial" w:hAnsi="Arial" w:cs="Arial"/>
                <w:b/>
                <w:color w:val="FFFFFF"/>
                <w:lang w:val="el-GR"/>
              </w:rPr>
            </w:pPr>
            <w:r w:rsidRPr="00B21A3E">
              <w:rPr>
                <w:rFonts w:ascii="Arial" w:eastAsia="Arial" w:hAnsi="Arial" w:cs="Arial"/>
                <w:b/>
                <w:color w:val="FFFFFF"/>
                <w:lang w:val="el-GR"/>
              </w:rPr>
              <w:t>Θεματική 1: Τι είναι ο ψηφιακός αλφαβητισμός για την υγεία και  ποια η σημασία του;</w:t>
            </w:r>
          </w:p>
        </w:tc>
      </w:tr>
      <w:tr w:rsidR="00B21A3E" w:rsidRPr="00A34C45" w14:paraId="3280261C"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280261B" w14:textId="77777777" w:rsidR="00B21A3E" w:rsidRPr="005805EA" w:rsidRDefault="00B21A3E" w:rsidP="00E32282">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2: Κύρια προβλήματα υγείας κατά την άφιξη σε μια νέα χώρα</w:t>
            </w:r>
          </w:p>
        </w:tc>
      </w:tr>
      <w:tr w:rsidR="00B21A3E" w:rsidRPr="00B21A3E" w14:paraId="3280261E" w14:textId="77777777" w:rsidTr="00B21A3E">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280261D" w14:textId="77777777" w:rsidR="00B21A3E" w:rsidRPr="00B21A3E" w:rsidRDefault="00B21A3E" w:rsidP="00E32282">
            <w:pPr>
              <w:spacing w:line="312" w:lineRule="auto"/>
              <w:rPr>
                <w:rFonts w:ascii="Arial" w:eastAsia="Arial" w:hAnsi="Arial" w:cs="Arial"/>
                <w:lang w:val="el-GR"/>
              </w:rPr>
            </w:pPr>
            <w:r w:rsidRPr="00B21A3E">
              <w:rPr>
                <w:rFonts w:ascii="Arial" w:eastAsia="Arial" w:hAnsi="Arial" w:cs="Arial"/>
                <w:lang w:val="el-GR"/>
              </w:rPr>
              <w:t xml:space="preserve">Θεματική </w:t>
            </w:r>
            <w:r w:rsidRPr="00B21A3E">
              <w:rPr>
                <w:rFonts w:ascii="Arial" w:eastAsia="Arial" w:hAnsi="Arial" w:cs="Arial"/>
              </w:rPr>
              <w:t xml:space="preserve">3: </w:t>
            </w:r>
            <w:r w:rsidRPr="00B21A3E">
              <w:rPr>
                <w:rFonts w:ascii="Arial" w:eastAsia="Arial" w:hAnsi="Arial" w:cs="Arial"/>
                <w:lang w:val="el-GR"/>
              </w:rPr>
              <w:t>Υπηρεσίες Υγειονομικής Περίθαλψης</w:t>
            </w:r>
          </w:p>
        </w:tc>
      </w:tr>
      <w:tr w:rsidR="00B21A3E" w14:paraId="32802620"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280261F" w14:textId="77777777" w:rsidR="00B21A3E" w:rsidRDefault="00B21A3E" w:rsidP="00E32282">
            <w:pPr>
              <w:spacing w:line="312" w:lineRule="auto"/>
              <w:rPr>
                <w:rFonts w:ascii="Arial" w:eastAsia="Arial" w:hAnsi="Arial" w:cs="Arial"/>
              </w:rPr>
            </w:pPr>
            <w:r>
              <w:rPr>
                <w:rFonts w:ascii="Arial" w:eastAsia="Arial" w:hAnsi="Arial" w:cs="Arial"/>
                <w:color w:val="FFFFFF"/>
                <w:lang w:val="el-GR"/>
              </w:rPr>
              <w:t>Θεματική</w:t>
            </w:r>
            <w:r w:rsidRPr="000A2839">
              <w:rPr>
                <w:rFonts w:ascii="Arial" w:eastAsia="Arial" w:hAnsi="Arial" w:cs="Arial"/>
                <w:color w:val="FFFFFF"/>
                <w:lang w:val="en-US"/>
              </w:rPr>
              <w:t xml:space="preserve"> </w:t>
            </w:r>
            <w:r>
              <w:rPr>
                <w:rFonts w:ascii="Arial" w:eastAsia="Arial" w:hAnsi="Arial" w:cs="Arial"/>
                <w:color w:val="FFFFFF"/>
              </w:rPr>
              <w:t xml:space="preserve">4: </w:t>
            </w:r>
            <w:r w:rsidRPr="005805EA">
              <w:rPr>
                <w:rFonts w:ascii="Arial" w:eastAsia="Arial" w:hAnsi="Arial" w:cs="Arial"/>
                <w:color w:val="FFFFFF"/>
              </w:rPr>
              <w:t>Γίνομαι ψηφιακά εγγράμματος</w:t>
            </w:r>
          </w:p>
        </w:tc>
      </w:tr>
      <w:tr w:rsidR="00B21A3E" w:rsidRPr="00A34C45" w14:paraId="32802622"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2802621" w14:textId="77777777" w:rsidR="00B21A3E" w:rsidRPr="005805EA" w:rsidRDefault="00B21A3E" w:rsidP="00E32282">
            <w:pPr>
              <w:spacing w:line="312" w:lineRule="auto"/>
              <w:rPr>
                <w:rFonts w:ascii="Arial" w:eastAsia="Arial" w:hAnsi="Arial" w:cs="Arial"/>
                <w:b/>
                <w:color w:val="FFFFFF"/>
                <w:lang w:val="el-GR"/>
              </w:rPr>
            </w:pPr>
            <w:r w:rsidRPr="005805EA">
              <w:rPr>
                <w:rFonts w:ascii="Arial" w:eastAsia="Arial" w:hAnsi="Arial" w:cs="Arial"/>
                <w:color w:val="FFFFFF"/>
                <w:lang w:val="el-GR"/>
              </w:rPr>
              <w:t>Θεματική 5: Πλοήγηση στο Εθνικό Σύστημα Υγείας μέσω του Διαδικτύου</w:t>
            </w:r>
          </w:p>
        </w:tc>
      </w:tr>
      <w:tr w:rsidR="00B21A3E" w:rsidRPr="00A34C45" w14:paraId="32802624"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2802623" w14:textId="77777777" w:rsidR="00B21A3E" w:rsidRPr="005805EA" w:rsidRDefault="00B21A3E" w:rsidP="00E32282">
            <w:pPr>
              <w:spacing w:line="312" w:lineRule="auto"/>
              <w:rPr>
                <w:rFonts w:ascii="Arial" w:eastAsia="Arial" w:hAnsi="Arial" w:cs="Arial"/>
                <w:color w:val="FFFFFF"/>
                <w:lang w:val="el-GR"/>
              </w:rPr>
            </w:pPr>
            <w:r>
              <w:rPr>
                <w:rFonts w:ascii="Arial" w:eastAsia="Arial" w:hAnsi="Arial" w:cs="Arial"/>
                <w:color w:val="FFFFFF"/>
                <w:lang w:val="el-GR"/>
              </w:rPr>
              <w:t>Θεματική</w:t>
            </w:r>
            <w:r w:rsidRPr="005805EA">
              <w:rPr>
                <w:rFonts w:ascii="Arial" w:eastAsia="Arial" w:hAnsi="Arial" w:cs="Arial"/>
                <w:color w:val="FFFFFF"/>
                <w:lang w:val="el-GR"/>
              </w:rPr>
              <w:t xml:space="preserve"> 6: Δραστηριότητα στο ψηφιακό περιβάλλον υγείας</w:t>
            </w:r>
          </w:p>
        </w:tc>
      </w:tr>
    </w:tbl>
    <w:p w14:paraId="32802625" w14:textId="77777777" w:rsidR="00B21A3E" w:rsidRPr="000A2839" w:rsidRDefault="00B21A3E" w:rsidP="00B21A3E">
      <w:pPr>
        <w:rPr>
          <w:sz w:val="24"/>
          <w:szCs w:val="24"/>
          <w:lang w:val="el-GR"/>
        </w:rPr>
      </w:pPr>
      <w:r>
        <w:rPr>
          <w:sz w:val="24"/>
          <w:szCs w:val="24"/>
          <w:lang w:val="el-GR"/>
        </w:rPr>
        <w:t>Μπορείτε να βρείτε περισσότερες πληροφορίες στο</w:t>
      </w:r>
      <w:r w:rsidRPr="000A2839">
        <w:rPr>
          <w:sz w:val="24"/>
          <w:szCs w:val="24"/>
          <w:lang w:val="el-GR"/>
        </w:rPr>
        <w:t>:</w:t>
      </w:r>
      <w:r w:rsidRPr="000A2839">
        <w:rPr>
          <w:color w:val="2E75B5"/>
          <w:sz w:val="24"/>
          <w:szCs w:val="24"/>
          <w:lang w:val="el-GR"/>
        </w:rPr>
        <w:t xml:space="preserve"> </w:t>
      </w:r>
      <w:r w:rsidRPr="000A2839">
        <w:rPr>
          <w:sz w:val="24"/>
          <w:szCs w:val="24"/>
          <w:lang w:val="el-GR"/>
        </w:rPr>
        <w:t xml:space="preserve"> </w:t>
      </w:r>
      <w:hyperlink r:id="rId21">
        <w:r>
          <w:rPr>
            <w:color w:val="0563C1"/>
            <w:sz w:val="24"/>
            <w:szCs w:val="24"/>
            <w:u w:val="single"/>
          </w:rPr>
          <w:t>https</w:t>
        </w:r>
        <w:r w:rsidRPr="000A2839">
          <w:rPr>
            <w:color w:val="0563C1"/>
            <w:sz w:val="24"/>
            <w:szCs w:val="24"/>
            <w:u w:val="single"/>
            <w:lang w:val="el-GR"/>
          </w:rPr>
          <w:t>://</w:t>
        </w:r>
        <w:r>
          <w:rPr>
            <w:color w:val="0563C1"/>
            <w:sz w:val="24"/>
            <w:szCs w:val="24"/>
            <w:u w:val="single"/>
          </w:rPr>
          <w:t>mig</w:t>
        </w:r>
        <w:r w:rsidRPr="000A2839">
          <w:rPr>
            <w:color w:val="0563C1"/>
            <w:sz w:val="24"/>
            <w:szCs w:val="24"/>
            <w:u w:val="single"/>
            <w:lang w:val="el-GR"/>
          </w:rPr>
          <w:t>-</w:t>
        </w:r>
        <w:r>
          <w:rPr>
            <w:color w:val="0563C1"/>
            <w:sz w:val="24"/>
            <w:szCs w:val="24"/>
            <w:u w:val="single"/>
          </w:rPr>
          <w:t>dhl</w:t>
        </w:r>
        <w:r w:rsidRPr="000A2839">
          <w:rPr>
            <w:color w:val="0563C1"/>
            <w:sz w:val="24"/>
            <w:szCs w:val="24"/>
            <w:u w:val="single"/>
            <w:lang w:val="el-GR"/>
          </w:rPr>
          <w:t>.</w:t>
        </w:r>
        <w:r>
          <w:rPr>
            <w:color w:val="0563C1"/>
            <w:sz w:val="24"/>
            <w:szCs w:val="24"/>
            <w:u w:val="single"/>
          </w:rPr>
          <w:t>eu</w:t>
        </w:r>
        <w:r w:rsidRPr="000A2839">
          <w:rPr>
            <w:color w:val="0563C1"/>
            <w:sz w:val="24"/>
            <w:szCs w:val="24"/>
            <w:u w:val="single"/>
            <w:lang w:val="el-GR"/>
          </w:rPr>
          <w:t>/</w:t>
        </w:r>
      </w:hyperlink>
      <w:r w:rsidRPr="000A2839">
        <w:rPr>
          <w:sz w:val="24"/>
          <w:szCs w:val="24"/>
          <w:lang w:val="el-GR"/>
        </w:rPr>
        <w:t xml:space="preserve"> </w:t>
      </w:r>
    </w:p>
    <w:p w14:paraId="32802626" w14:textId="77777777" w:rsidR="00E37D63" w:rsidRDefault="003637B7">
      <w:r>
        <w:br w:type="page"/>
      </w:r>
    </w:p>
    <w:p w14:paraId="32802627" w14:textId="77777777" w:rsidR="00E37D63" w:rsidRDefault="00E37D63">
      <w:pPr>
        <w:jc w:val="center"/>
      </w:pPr>
      <w:bookmarkStart w:id="1" w:name="_heading=h.4d34og8" w:colFirst="0" w:colLast="0"/>
      <w:bookmarkEnd w:id="1"/>
    </w:p>
    <w:p w14:paraId="32802628" w14:textId="77777777" w:rsidR="00A64B61" w:rsidRDefault="00A64B61" w:rsidP="00A64B61">
      <w:pPr>
        <w:jc w:val="center"/>
        <w:rPr>
          <w:b/>
          <w:color w:val="002060"/>
          <w:sz w:val="24"/>
          <w:szCs w:val="24"/>
        </w:rPr>
      </w:pPr>
      <w:r>
        <w:rPr>
          <w:b/>
          <w:color w:val="002060"/>
          <w:sz w:val="24"/>
          <w:szCs w:val="24"/>
          <w:lang w:val="el-GR"/>
        </w:rPr>
        <w:t>Δ</w:t>
      </w:r>
      <w:proofErr w:type="spellStart"/>
      <w:r w:rsidRPr="005C4F06">
        <w:rPr>
          <w:b/>
          <w:color w:val="002060"/>
          <w:sz w:val="24"/>
          <w:szCs w:val="24"/>
        </w:rPr>
        <w:t>ήλωση</w:t>
      </w:r>
      <w:proofErr w:type="spellEnd"/>
      <w:r w:rsidRPr="005C4F06">
        <w:rPr>
          <w:b/>
          <w:color w:val="002060"/>
          <w:sz w:val="24"/>
          <w:szCs w:val="24"/>
        </w:rPr>
        <w:t xml:space="preserve"> περί πνευματικών δικαιωμάτων</w:t>
      </w:r>
      <w:r>
        <w:rPr>
          <w:b/>
          <w:color w:val="002060"/>
          <w:sz w:val="24"/>
          <w:szCs w:val="24"/>
        </w:rPr>
        <w:t>:</w:t>
      </w:r>
    </w:p>
    <w:p w14:paraId="32802629" w14:textId="77777777" w:rsidR="00A64B61" w:rsidRDefault="00A64B61" w:rsidP="00A64B61">
      <w:pPr>
        <w:jc w:val="center"/>
        <w:rPr>
          <w:b/>
          <w:color w:val="002060"/>
          <w:sz w:val="24"/>
          <w:szCs w:val="24"/>
        </w:rPr>
      </w:pPr>
      <w:r>
        <w:rPr>
          <w:b/>
          <w:noProof/>
          <w:color w:val="002060"/>
          <w:sz w:val="24"/>
          <w:szCs w:val="24"/>
          <w:lang w:val="el-GR"/>
        </w:rPr>
        <w:drawing>
          <wp:inline distT="0" distB="0" distL="0" distR="0" wp14:anchorId="32802689" wp14:editId="3280268A">
            <wp:extent cx="1406013" cy="492105"/>
            <wp:effectExtent l="0" t="0" r="0" b="0"/>
            <wp:docPr id="10" name="image10.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preferRelativeResize="0"/>
                  </pic:nvPicPr>
                  <pic:blipFill>
                    <a:blip r:embed="rId22"/>
                    <a:srcRect/>
                    <a:stretch>
                      <a:fillRect/>
                    </a:stretch>
                  </pic:blipFill>
                  <pic:spPr>
                    <a:xfrm>
                      <a:off x="0" y="0"/>
                      <a:ext cx="1406013" cy="492105"/>
                    </a:xfrm>
                    <a:prstGeom prst="rect">
                      <a:avLst/>
                    </a:prstGeom>
                    <a:ln/>
                  </pic:spPr>
                </pic:pic>
              </a:graphicData>
            </a:graphic>
          </wp:inline>
        </w:drawing>
      </w:r>
    </w:p>
    <w:p w14:paraId="3280262A" w14:textId="77777777" w:rsidR="00A64B61" w:rsidRDefault="00A64B61" w:rsidP="00A64B61">
      <w:pPr>
        <w:jc w:val="center"/>
        <w:rPr>
          <w:sz w:val="24"/>
          <w:szCs w:val="24"/>
        </w:rPr>
      </w:pPr>
      <w:r w:rsidRPr="00A64B61">
        <w:rPr>
          <w:sz w:val="24"/>
          <w:szCs w:val="24"/>
          <w:lang w:val="en-US"/>
        </w:rPr>
        <w:br/>
      </w:r>
      <w:r>
        <w:rPr>
          <w:sz w:val="24"/>
          <w:szCs w:val="24"/>
          <w:lang w:val="el-GR"/>
        </w:rPr>
        <w:t>Το</w:t>
      </w:r>
      <w:r w:rsidRPr="007455B5">
        <w:rPr>
          <w:sz w:val="24"/>
          <w:szCs w:val="24"/>
          <w:lang w:val="en-US"/>
        </w:rPr>
        <w:t xml:space="preserve"> </w:t>
      </w:r>
      <w:r>
        <w:rPr>
          <w:sz w:val="24"/>
          <w:szCs w:val="24"/>
          <w:lang w:val="el-GR"/>
        </w:rPr>
        <w:t>έργο</w:t>
      </w:r>
      <w:r w:rsidRPr="007455B5">
        <w:rPr>
          <w:sz w:val="24"/>
          <w:szCs w:val="24"/>
          <w:lang w:val="en-US"/>
        </w:rPr>
        <w:t xml:space="preserve"> </w:t>
      </w:r>
      <w:r>
        <w:rPr>
          <w:sz w:val="24"/>
          <w:szCs w:val="24"/>
          <w:lang w:val="el-GR"/>
        </w:rPr>
        <w:t>αυτό</w:t>
      </w:r>
      <w:r w:rsidRPr="007455B5">
        <w:rPr>
          <w:sz w:val="24"/>
          <w:szCs w:val="24"/>
          <w:lang w:val="en-US"/>
        </w:rPr>
        <w:t xml:space="preserve"> </w:t>
      </w:r>
      <w:r>
        <w:rPr>
          <w:sz w:val="24"/>
          <w:szCs w:val="24"/>
          <w:lang w:val="el-GR"/>
        </w:rPr>
        <w:t>έχει</w:t>
      </w:r>
      <w:r w:rsidRPr="007455B5">
        <w:rPr>
          <w:sz w:val="24"/>
          <w:szCs w:val="24"/>
          <w:lang w:val="en-US"/>
        </w:rPr>
        <w:t xml:space="preserve"> </w:t>
      </w:r>
      <w:proofErr w:type="spellStart"/>
      <w:r>
        <w:rPr>
          <w:sz w:val="24"/>
          <w:szCs w:val="24"/>
          <w:lang w:val="el-GR"/>
        </w:rPr>
        <w:t>αδειοδοτηθεί</w:t>
      </w:r>
      <w:proofErr w:type="spellEnd"/>
      <w:r w:rsidRPr="007455B5">
        <w:rPr>
          <w:sz w:val="24"/>
          <w:szCs w:val="24"/>
          <w:lang w:val="en-US"/>
        </w:rPr>
        <w:t xml:space="preserve"> </w:t>
      </w:r>
      <w:r>
        <w:rPr>
          <w:sz w:val="24"/>
          <w:szCs w:val="24"/>
          <w:lang w:val="el-GR"/>
        </w:rPr>
        <w:t>από</w:t>
      </w:r>
      <w:r w:rsidRPr="007455B5">
        <w:rPr>
          <w:sz w:val="24"/>
          <w:szCs w:val="24"/>
          <w:lang w:val="en-US"/>
        </w:rPr>
        <w:t xml:space="preserve"> </w:t>
      </w:r>
      <w:r>
        <w:rPr>
          <w:sz w:val="24"/>
          <w:szCs w:val="24"/>
          <w:lang w:val="el-GR"/>
        </w:rPr>
        <w:t>την</w:t>
      </w:r>
      <w:r w:rsidRPr="00A64B61">
        <w:rPr>
          <w:sz w:val="24"/>
          <w:szCs w:val="24"/>
          <w:lang w:val="en-US"/>
        </w:rPr>
        <w:t xml:space="preserve"> Creative Commons Attribution-</w:t>
      </w:r>
      <w:proofErr w:type="spellStart"/>
      <w:r w:rsidRPr="00A64B61">
        <w:rPr>
          <w:sz w:val="24"/>
          <w:szCs w:val="24"/>
          <w:lang w:val="en-US"/>
        </w:rPr>
        <w:t>NonCommercial</w:t>
      </w:r>
      <w:proofErr w:type="spellEnd"/>
      <w:r w:rsidRPr="00A64B61">
        <w:rPr>
          <w:sz w:val="24"/>
          <w:szCs w:val="24"/>
          <w:lang w:val="en-US"/>
        </w:rPr>
        <w:t>-</w:t>
      </w:r>
      <w:proofErr w:type="spellStart"/>
      <w:r w:rsidRPr="00A64B61">
        <w:rPr>
          <w:sz w:val="24"/>
          <w:szCs w:val="24"/>
          <w:lang w:val="en-US"/>
        </w:rPr>
        <w:t>ShareAlike</w:t>
      </w:r>
      <w:proofErr w:type="spellEnd"/>
      <w:r w:rsidRPr="00A64B61">
        <w:rPr>
          <w:sz w:val="24"/>
          <w:szCs w:val="24"/>
          <w:lang w:val="en-US"/>
        </w:rPr>
        <w:t xml:space="preserve"> 4.0 </w:t>
      </w:r>
      <w:r>
        <w:rPr>
          <w:sz w:val="24"/>
          <w:szCs w:val="24"/>
          <w:lang w:val="el-GR"/>
        </w:rPr>
        <w:t>Διεθνή</w:t>
      </w:r>
      <w:r>
        <w:rPr>
          <w:sz w:val="24"/>
          <w:szCs w:val="24"/>
          <w:lang w:val="en-US"/>
        </w:rPr>
        <w:t xml:space="preserve"> </w:t>
      </w:r>
      <w:r>
        <w:rPr>
          <w:sz w:val="24"/>
          <w:szCs w:val="24"/>
          <w:lang w:val="el-GR"/>
        </w:rPr>
        <w:t>Άδεια</w:t>
      </w:r>
      <w:r w:rsidRPr="00A64B61">
        <w:rPr>
          <w:sz w:val="24"/>
          <w:szCs w:val="24"/>
          <w:lang w:val="en-US"/>
        </w:rPr>
        <w:t xml:space="preserve">. </w:t>
      </w:r>
      <w:r>
        <w:rPr>
          <w:sz w:val="24"/>
          <w:szCs w:val="24"/>
          <w:lang w:val="el-GR"/>
        </w:rPr>
        <w:t>Είστε</w:t>
      </w:r>
      <w:r w:rsidRPr="007455B5">
        <w:rPr>
          <w:sz w:val="24"/>
          <w:szCs w:val="24"/>
        </w:rPr>
        <w:t xml:space="preserve"> </w:t>
      </w:r>
      <w:r>
        <w:rPr>
          <w:sz w:val="24"/>
          <w:szCs w:val="24"/>
          <w:lang w:val="el-GR"/>
        </w:rPr>
        <w:t>ελεύθεροι</w:t>
      </w:r>
      <w:r w:rsidRPr="007455B5">
        <w:rPr>
          <w:sz w:val="24"/>
          <w:szCs w:val="24"/>
        </w:rPr>
        <w:t xml:space="preserve"> </w:t>
      </w:r>
      <w:r>
        <w:rPr>
          <w:sz w:val="24"/>
          <w:szCs w:val="24"/>
          <w:lang w:val="el-GR"/>
        </w:rPr>
        <w:t>να</w:t>
      </w:r>
      <w:r>
        <w:rPr>
          <w:sz w:val="24"/>
          <w:szCs w:val="24"/>
        </w:rPr>
        <w:t>:</w:t>
      </w:r>
    </w:p>
    <w:p w14:paraId="3280262B" w14:textId="77777777" w:rsidR="00A64B61" w:rsidRPr="007455B5" w:rsidRDefault="00A64B61" w:rsidP="00A64B61">
      <w:pPr>
        <w:numPr>
          <w:ilvl w:val="0"/>
          <w:numId w:val="4"/>
        </w:numPr>
        <w:spacing w:before="280" w:after="0" w:line="312" w:lineRule="auto"/>
        <w:rPr>
          <w:color w:val="000000"/>
          <w:sz w:val="24"/>
          <w:szCs w:val="24"/>
          <w:lang w:val="el-GR"/>
        </w:rPr>
      </w:pPr>
      <w:r>
        <w:rPr>
          <w:sz w:val="24"/>
          <w:szCs w:val="24"/>
          <w:lang w:val="el-GR"/>
        </w:rPr>
        <w:t>διαμοιραστείτε</w:t>
      </w:r>
      <w:r w:rsidRPr="007455B5">
        <w:rPr>
          <w:sz w:val="24"/>
          <w:szCs w:val="24"/>
          <w:lang w:val="el-GR"/>
        </w:rPr>
        <w:t xml:space="preserve"> — </w:t>
      </w:r>
      <w:r>
        <w:rPr>
          <w:sz w:val="24"/>
          <w:szCs w:val="24"/>
          <w:lang w:val="el-GR"/>
        </w:rPr>
        <w:t>αντιγράψετε</w:t>
      </w:r>
      <w:r w:rsidRPr="007455B5">
        <w:rPr>
          <w:sz w:val="24"/>
          <w:szCs w:val="24"/>
          <w:lang w:val="el-GR"/>
        </w:rPr>
        <w:t xml:space="preserve"> </w:t>
      </w:r>
      <w:r>
        <w:rPr>
          <w:sz w:val="24"/>
          <w:szCs w:val="24"/>
          <w:lang w:val="el-GR"/>
        </w:rPr>
        <w:t>και</w:t>
      </w:r>
      <w:r w:rsidRPr="007455B5">
        <w:rPr>
          <w:sz w:val="24"/>
          <w:szCs w:val="24"/>
          <w:lang w:val="el-GR"/>
        </w:rPr>
        <w:t xml:space="preserve"> </w:t>
      </w:r>
      <w:r>
        <w:rPr>
          <w:sz w:val="24"/>
          <w:szCs w:val="24"/>
          <w:lang w:val="el-GR"/>
        </w:rPr>
        <w:t>αναδιανέμετε</w:t>
      </w:r>
      <w:r w:rsidRPr="007455B5">
        <w:rPr>
          <w:sz w:val="24"/>
          <w:szCs w:val="24"/>
          <w:lang w:val="el-GR"/>
        </w:rPr>
        <w:t xml:space="preserve"> </w:t>
      </w:r>
      <w:r>
        <w:rPr>
          <w:sz w:val="24"/>
          <w:szCs w:val="24"/>
          <w:lang w:val="el-GR"/>
        </w:rPr>
        <w:t>το</w:t>
      </w:r>
      <w:r w:rsidRPr="007455B5">
        <w:rPr>
          <w:sz w:val="24"/>
          <w:szCs w:val="24"/>
          <w:lang w:val="el-GR"/>
        </w:rPr>
        <w:t xml:space="preserve"> </w:t>
      </w:r>
      <w:r>
        <w:rPr>
          <w:sz w:val="24"/>
          <w:szCs w:val="24"/>
          <w:lang w:val="el-GR"/>
        </w:rPr>
        <w:t>υλικό</w:t>
      </w:r>
      <w:r w:rsidRPr="007455B5">
        <w:rPr>
          <w:sz w:val="24"/>
          <w:szCs w:val="24"/>
          <w:lang w:val="el-GR"/>
        </w:rPr>
        <w:t xml:space="preserve"> </w:t>
      </w:r>
      <w:r>
        <w:rPr>
          <w:sz w:val="24"/>
          <w:szCs w:val="24"/>
          <w:lang w:val="el-GR"/>
        </w:rPr>
        <w:t>σε</w:t>
      </w:r>
      <w:r w:rsidRPr="007455B5">
        <w:rPr>
          <w:sz w:val="24"/>
          <w:szCs w:val="24"/>
          <w:lang w:val="el-GR"/>
        </w:rPr>
        <w:t xml:space="preserve"> </w:t>
      </w:r>
      <w:r>
        <w:rPr>
          <w:sz w:val="24"/>
          <w:szCs w:val="24"/>
          <w:lang w:val="el-GR"/>
        </w:rPr>
        <w:t xml:space="preserve">κάθε μέσο ή μορφή </w:t>
      </w:r>
    </w:p>
    <w:p w14:paraId="3280262C" w14:textId="77777777" w:rsidR="00A64B61" w:rsidRPr="005C4F06" w:rsidRDefault="00A64B61" w:rsidP="00A64B61">
      <w:pPr>
        <w:numPr>
          <w:ilvl w:val="0"/>
          <w:numId w:val="4"/>
        </w:numPr>
        <w:spacing w:after="200" w:line="312" w:lineRule="auto"/>
        <w:rPr>
          <w:color w:val="262626"/>
          <w:sz w:val="24"/>
          <w:szCs w:val="24"/>
          <w:lang w:val="el-GR"/>
        </w:rPr>
      </w:pPr>
      <w:r w:rsidRPr="005C4F06">
        <w:rPr>
          <w:sz w:val="24"/>
          <w:szCs w:val="24"/>
          <w:lang w:val="el-GR"/>
        </w:rPr>
        <w:t xml:space="preserve">τροποποιήσετε — </w:t>
      </w:r>
      <w:r>
        <w:rPr>
          <w:sz w:val="24"/>
          <w:szCs w:val="24"/>
          <w:lang w:val="el-GR"/>
        </w:rPr>
        <w:t>διασκευάσετε</w:t>
      </w:r>
      <w:r w:rsidRPr="005C4F06">
        <w:rPr>
          <w:sz w:val="24"/>
          <w:szCs w:val="24"/>
          <w:lang w:val="el-GR"/>
        </w:rPr>
        <w:t xml:space="preserve">, </w:t>
      </w:r>
      <w:r>
        <w:rPr>
          <w:sz w:val="24"/>
          <w:szCs w:val="24"/>
          <w:lang w:val="el-GR"/>
        </w:rPr>
        <w:t>τροποποιήσετε</w:t>
      </w:r>
      <w:r w:rsidRPr="005C4F06">
        <w:rPr>
          <w:sz w:val="24"/>
          <w:szCs w:val="24"/>
          <w:lang w:val="el-GR"/>
        </w:rPr>
        <w:t xml:space="preserve"> και </w:t>
      </w:r>
      <w:r>
        <w:rPr>
          <w:sz w:val="24"/>
          <w:szCs w:val="24"/>
          <w:lang w:val="el-GR"/>
        </w:rPr>
        <w:t>δημιουργήσετε παράγωγα του υλικού</w:t>
      </w:r>
      <w:r w:rsidRPr="005C4F06">
        <w:rPr>
          <w:sz w:val="24"/>
          <w:szCs w:val="24"/>
          <w:lang w:val="el-GR"/>
        </w:rPr>
        <w:t xml:space="preserve"> </w:t>
      </w:r>
    </w:p>
    <w:p w14:paraId="3280262D" w14:textId="77777777" w:rsidR="00A64B61" w:rsidRPr="005C4F06" w:rsidRDefault="00A64B61" w:rsidP="00A64B61">
      <w:pPr>
        <w:spacing w:after="200" w:line="312" w:lineRule="auto"/>
        <w:ind w:left="227"/>
        <w:rPr>
          <w:color w:val="262626"/>
          <w:sz w:val="24"/>
          <w:szCs w:val="24"/>
          <w:lang w:val="el-GR"/>
        </w:rPr>
      </w:pPr>
      <w:r>
        <w:rPr>
          <w:sz w:val="24"/>
          <w:szCs w:val="24"/>
          <w:lang w:val="el-GR"/>
        </w:rPr>
        <w:t>υ</w:t>
      </w:r>
      <w:r w:rsidRPr="005C4F06">
        <w:rPr>
          <w:color w:val="262626"/>
          <w:sz w:val="24"/>
          <w:szCs w:val="24"/>
          <w:lang w:val="el-GR"/>
        </w:rPr>
        <w:t>πό τους παρακάτω όρους:</w:t>
      </w:r>
    </w:p>
    <w:p w14:paraId="3280262E" w14:textId="77777777" w:rsidR="00A64B61" w:rsidRPr="007455B5" w:rsidRDefault="00A64B61" w:rsidP="00A64B61">
      <w:pPr>
        <w:numPr>
          <w:ilvl w:val="0"/>
          <w:numId w:val="4"/>
        </w:numPr>
        <w:spacing w:before="280" w:after="0" w:line="312" w:lineRule="auto"/>
        <w:rPr>
          <w:sz w:val="24"/>
          <w:szCs w:val="24"/>
          <w:lang w:val="el-GR"/>
        </w:rPr>
      </w:pPr>
      <w:r>
        <w:rPr>
          <w:sz w:val="24"/>
          <w:szCs w:val="24"/>
          <w:lang w:val="el-GR"/>
        </w:rPr>
        <w:t xml:space="preserve">Αναφορά στον αρχικό δημιουργό - </w:t>
      </w:r>
      <w:r w:rsidRPr="007455B5">
        <w:rPr>
          <w:sz w:val="24"/>
          <w:szCs w:val="24"/>
          <w:lang w:val="el-GR"/>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r>
        <w:rPr>
          <w:sz w:val="24"/>
          <w:szCs w:val="24"/>
          <w:lang w:val="el-GR"/>
        </w:rPr>
        <w:t xml:space="preserve"> </w:t>
      </w:r>
    </w:p>
    <w:p w14:paraId="3280262F" w14:textId="77777777" w:rsidR="00A64B61" w:rsidRDefault="00A64B61" w:rsidP="00A64B61">
      <w:pPr>
        <w:numPr>
          <w:ilvl w:val="0"/>
          <w:numId w:val="4"/>
        </w:numPr>
        <w:spacing w:after="0" w:line="312" w:lineRule="auto"/>
        <w:rPr>
          <w:color w:val="000000"/>
          <w:sz w:val="24"/>
          <w:szCs w:val="24"/>
          <w:lang w:val="el-GR"/>
        </w:rPr>
      </w:pPr>
      <w:r w:rsidRPr="007455B5">
        <w:rPr>
          <w:sz w:val="24"/>
          <w:szCs w:val="24"/>
          <w:lang w:val="el-GR"/>
        </w:rPr>
        <w:t>Απαγόρ</w:t>
      </w:r>
      <w:r>
        <w:rPr>
          <w:sz w:val="24"/>
          <w:szCs w:val="24"/>
          <w:lang w:val="el-GR"/>
        </w:rPr>
        <w:t xml:space="preserve">ευση εμπορικής χρήσης του έργου- </w:t>
      </w:r>
      <w:r w:rsidRPr="007455B5">
        <w:rPr>
          <w:sz w:val="24"/>
          <w:szCs w:val="24"/>
          <w:lang w:val="el-GR"/>
        </w:rPr>
        <w:t>Σε αυτή την περίπτωση η χρήση του έργου με εμπορικό σκοπό απαγορεύεται.</w:t>
      </w:r>
    </w:p>
    <w:p w14:paraId="32802630" w14:textId="77777777" w:rsidR="00A64B61" w:rsidRPr="007455B5" w:rsidRDefault="00A64B61" w:rsidP="00A64B61">
      <w:pPr>
        <w:numPr>
          <w:ilvl w:val="0"/>
          <w:numId w:val="4"/>
        </w:numPr>
        <w:spacing w:after="0" w:line="312" w:lineRule="auto"/>
        <w:rPr>
          <w:sz w:val="24"/>
          <w:szCs w:val="24"/>
          <w:lang w:val="el-GR"/>
        </w:rPr>
      </w:pPr>
      <w:r w:rsidRPr="007455B5">
        <w:rPr>
          <w:sz w:val="24"/>
          <w:szCs w:val="24"/>
          <w:lang w:val="el-GR"/>
        </w:rPr>
        <w:t xml:space="preserve">Διανομή του παράγωγου έργου με τους όρους </w:t>
      </w:r>
      <w:r>
        <w:rPr>
          <w:sz w:val="24"/>
          <w:szCs w:val="24"/>
          <w:lang w:val="el-GR"/>
        </w:rPr>
        <w:t xml:space="preserve">της </w:t>
      </w:r>
      <w:r w:rsidRPr="007455B5">
        <w:rPr>
          <w:sz w:val="24"/>
          <w:szCs w:val="24"/>
          <w:lang w:val="el-GR"/>
        </w:rPr>
        <w:t>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32802631" w14:textId="77777777" w:rsidR="00E37D63" w:rsidRPr="00A64B61" w:rsidRDefault="00E37D63">
      <w:pPr>
        <w:rPr>
          <w:lang w:val="el-GR"/>
        </w:rPr>
      </w:pPr>
    </w:p>
    <w:p w14:paraId="32802632" w14:textId="77777777" w:rsidR="00E37D63" w:rsidRDefault="00E37D63">
      <w:pPr>
        <w:pBdr>
          <w:top w:val="nil"/>
          <w:left w:val="nil"/>
          <w:bottom w:val="nil"/>
          <w:right w:val="nil"/>
          <w:between w:val="nil"/>
        </w:pBdr>
        <w:rPr>
          <w:color w:val="000000"/>
        </w:rPr>
      </w:pPr>
    </w:p>
    <w:p w14:paraId="32802633" w14:textId="77777777" w:rsidR="00E37D63" w:rsidRDefault="00E37D63">
      <w:pPr>
        <w:pBdr>
          <w:top w:val="nil"/>
          <w:left w:val="nil"/>
          <w:bottom w:val="nil"/>
          <w:right w:val="nil"/>
          <w:between w:val="nil"/>
        </w:pBdr>
        <w:rPr>
          <w:color w:val="000000"/>
        </w:rPr>
      </w:pPr>
    </w:p>
    <w:p w14:paraId="32802634" w14:textId="77777777" w:rsidR="00E37D63" w:rsidRDefault="00E37D63">
      <w:pPr>
        <w:pBdr>
          <w:top w:val="nil"/>
          <w:left w:val="nil"/>
          <w:bottom w:val="nil"/>
          <w:right w:val="nil"/>
          <w:between w:val="nil"/>
        </w:pBdr>
        <w:rPr>
          <w:color w:val="000000"/>
        </w:rPr>
      </w:pPr>
    </w:p>
    <w:p w14:paraId="32802635" w14:textId="77777777" w:rsidR="00E37D63" w:rsidRDefault="00E37D63">
      <w:pPr>
        <w:pBdr>
          <w:top w:val="nil"/>
          <w:left w:val="nil"/>
          <w:bottom w:val="nil"/>
          <w:right w:val="nil"/>
          <w:between w:val="nil"/>
        </w:pBdr>
        <w:rPr>
          <w:color w:val="000000"/>
        </w:rPr>
      </w:pPr>
    </w:p>
    <w:p w14:paraId="32802636" w14:textId="77777777" w:rsidR="00E37D63" w:rsidRDefault="00E37D63">
      <w:pPr>
        <w:rPr>
          <w:sz w:val="24"/>
          <w:szCs w:val="24"/>
        </w:rPr>
      </w:pPr>
    </w:p>
    <w:p w14:paraId="32802637" w14:textId="77777777" w:rsidR="00E37D63" w:rsidRDefault="00E37D63">
      <w:pPr>
        <w:rPr>
          <w:sz w:val="24"/>
          <w:szCs w:val="24"/>
        </w:rPr>
      </w:pPr>
    </w:p>
    <w:p w14:paraId="32802638" w14:textId="77777777" w:rsidR="00E37D63" w:rsidRPr="00A64B61" w:rsidRDefault="003637B7">
      <w:pPr>
        <w:keepNext/>
        <w:keepLines/>
        <w:pBdr>
          <w:top w:val="nil"/>
          <w:left w:val="nil"/>
          <w:bottom w:val="nil"/>
          <w:right w:val="nil"/>
          <w:between w:val="nil"/>
        </w:pBdr>
        <w:spacing w:before="240" w:after="0" w:line="259" w:lineRule="auto"/>
        <w:jc w:val="left"/>
        <w:rPr>
          <w:b/>
          <w:color w:val="000000"/>
          <w:sz w:val="24"/>
          <w:szCs w:val="24"/>
          <w:lang w:val="el-GR"/>
        </w:rPr>
      </w:pPr>
      <w:bookmarkStart w:id="2" w:name="_heading=h.gjdgxs" w:colFirst="0" w:colLast="0"/>
      <w:bookmarkEnd w:id="2"/>
      <w:proofErr w:type="spellStart"/>
      <w:r>
        <w:rPr>
          <w:b/>
          <w:color w:val="000000"/>
          <w:sz w:val="24"/>
          <w:szCs w:val="24"/>
        </w:rPr>
        <w:lastRenderedPageBreak/>
        <w:t>Περιεχόμεν</w:t>
      </w:r>
      <w:proofErr w:type="spellEnd"/>
      <w:r w:rsidR="00A64B61">
        <w:rPr>
          <w:b/>
          <w:color w:val="000000"/>
          <w:sz w:val="24"/>
          <w:szCs w:val="24"/>
          <w:lang w:val="el-GR"/>
        </w:rPr>
        <w:t>α</w:t>
      </w:r>
    </w:p>
    <w:sdt>
      <w:sdtPr>
        <w:id w:val="-850409643"/>
        <w:docPartObj>
          <w:docPartGallery w:val="Table of Contents"/>
          <w:docPartUnique/>
        </w:docPartObj>
      </w:sdtPr>
      <w:sdtContent>
        <w:p w14:paraId="32802639" w14:textId="12A6637A" w:rsidR="00A64B61" w:rsidRDefault="003637B7">
          <w:pPr>
            <w:pStyle w:val="10"/>
            <w:tabs>
              <w:tab w:val="right" w:pos="9062"/>
            </w:tabs>
            <w:rPr>
              <w:rFonts w:asciiTheme="minorHAnsi" w:eastAsiaTheme="minorEastAsia" w:hAnsiTheme="minorHAnsi" w:cstheme="minorBidi"/>
              <w:noProof/>
              <w:lang w:val="el-GR"/>
            </w:rPr>
          </w:pPr>
          <w:r>
            <w:fldChar w:fldCharType="begin"/>
          </w:r>
          <w:r>
            <w:instrText xml:space="preserve"> TOC \h \u \z </w:instrText>
          </w:r>
          <w:r>
            <w:fldChar w:fldCharType="separate"/>
          </w:r>
          <w:hyperlink w:anchor="_Toc108444507" w:history="1">
            <w:r w:rsidR="00A64B61" w:rsidRPr="00F324D3">
              <w:rPr>
                <w:rStyle w:val="-"/>
                <w:noProof/>
              </w:rPr>
              <w:t>Εισαγωγή</w:t>
            </w:r>
            <w:r w:rsidR="00A64B61">
              <w:rPr>
                <w:noProof/>
                <w:webHidden/>
              </w:rPr>
              <w:tab/>
            </w:r>
            <w:r w:rsidR="00A64B61">
              <w:rPr>
                <w:noProof/>
                <w:webHidden/>
              </w:rPr>
              <w:fldChar w:fldCharType="begin"/>
            </w:r>
            <w:r w:rsidR="00A64B61">
              <w:rPr>
                <w:noProof/>
                <w:webHidden/>
              </w:rPr>
              <w:instrText xml:space="preserve"> PAGEREF _Toc108444507 \h </w:instrText>
            </w:r>
            <w:r w:rsidR="00A64B61">
              <w:rPr>
                <w:noProof/>
                <w:webHidden/>
              </w:rPr>
            </w:r>
            <w:r w:rsidR="00A64B61">
              <w:rPr>
                <w:noProof/>
                <w:webHidden/>
              </w:rPr>
              <w:fldChar w:fldCharType="separate"/>
            </w:r>
            <w:r w:rsidR="000367C5">
              <w:rPr>
                <w:noProof/>
                <w:webHidden/>
              </w:rPr>
              <w:t>1</w:t>
            </w:r>
            <w:r w:rsidR="00A64B61">
              <w:rPr>
                <w:noProof/>
                <w:webHidden/>
              </w:rPr>
              <w:fldChar w:fldCharType="end"/>
            </w:r>
          </w:hyperlink>
        </w:p>
        <w:p w14:paraId="3280263A" w14:textId="7092EB40" w:rsidR="00A64B61" w:rsidRDefault="00000000">
          <w:pPr>
            <w:pStyle w:val="10"/>
            <w:tabs>
              <w:tab w:val="right" w:pos="9062"/>
            </w:tabs>
            <w:rPr>
              <w:rFonts w:asciiTheme="minorHAnsi" w:eastAsiaTheme="minorEastAsia" w:hAnsiTheme="minorHAnsi" w:cstheme="minorBidi"/>
              <w:noProof/>
              <w:lang w:val="el-GR"/>
            </w:rPr>
          </w:pPr>
          <w:hyperlink w:anchor="_Toc108444508" w:history="1">
            <w:r w:rsidR="00A64B61" w:rsidRPr="00F324D3">
              <w:rPr>
                <w:rStyle w:val="-"/>
                <w:noProof/>
              </w:rPr>
              <w:t xml:space="preserve">1. Τι είναι ο Ψηφιακός Αλφαβητισμός στην Υγεία και </w:t>
            </w:r>
            <w:r w:rsidR="00A64B61" w:rsidRPr="00F324D3">
              <w:rPr>
                <w:rStyle w:val="-"/>
                <w:noProof/>
                <w:lang w:val="el-GR"/>
              </w:rPr>
              <w:t>ποια η σημασία του</w:t>
            </w:r>
            <w:r w:rsidR="00A64B61">
              <w:rPr>
                <w:noProof/>
                <w:webHidden/>
              </w:rPr>
              <w:tab/>
            </w:r>
            <w:r w:rsidR="00A64B61">
              <w:rPr>
                <w:noProof/>
                <w:webHidden/>
              </w:rPr>
              <w:fldChar w:fldCharType="begin"/>
            </w:r>
            <w:r w:rsidR="00A64B61">
              <w:rPr>
                <w:noProof/>
                <w:webHidden/>
              </w:rPr>
              <w:instrText xml:space="preserve"> PAGEREF _Toc108444508 \h </w:instrText>
            </w:r>
            <w:r w:rsidR="00A64B61">
              <w:rPr>
                <w:noProof/>
                <w:webHidden/>
              </w:rPr>
            </w:r>
            <w:r w:rsidR="00A64B61">
              <w:rPr>
                <w:noProof/>
                <w:webHidden/>
              </w:rPr>
              <w:fldChar w:fldCharType="separate"/>
            </w:r>
            <w:r w:rsidR="000367C5">
              <w:rPr>
                <w:noProof/>
                <w:webHidden/>
              </w:rPr>
              <w:t>3</w:t>
            </w:r>
            <w:r w:rsidR="00A64B61">
              <w:rPr>
                <w:noProof/>
                <w:webHidden/>
              </w:rPr>
              <w:fldChar w:fldCharType="end"/>
            </w:r>
          </w:hyperlink>
        </w:p>
        <w:p w14:paraId="3280263B" w14:textId="7982F552" w:rsidR="00A64B61" w:rsidRDefault="00000000">
          <w:pPr>
            <w:pStyle w:val="20"/>
            <w:tabs>
              <w:tab w:val="right" w:pos="9062"/>
            </w:tabs>
            <w:rPr>
              <w:rFonts w:asciiTheme="minorHAnsi" w:eastAsiaTheme="minorEastAsia" w:hAnsiTheme="minorHAnsi" w:cstheme="minorBidi"/>
              <w:noProof/>
              <w:lang w:val="el-GR"/>
            </w:rPr>
          </w:pPr>
          <w:hyperlink w:anchor="_Toc108444509" w:history="1">
            <w:r w:rsidR="00A64B61" w:rsidRPr="00F324D3">
              <w:rPr>
                <w:rStyle w:val="-"/>
                <w:noProof/>
              </w:rPr>
              <w:t>1.1 Το πρόγραμμα ERASMUS+.</w:t>
            </w:r>
            <w:r w:rsidR="00A64B61">
              <w:rPr>
                <w:noProof/>
                <w:webHidden/>
              </w:rPr>
              <w:tab/>
            </w:r>
            <w:r w:rsidR="00A64B61">
              <w:rPr>
                <w:noProof/>
                <w:webHidden/>
              </w:rPr>
              <w:fldChar w:fldCharType="begin"/>
            </w:r>
            <w:r w:rsidR="00A64B61">
              <w:rPr>
                <w:noProof/>
                <w:webHidden/>
              </w:rPr>
              <w:instrText xml:space="preserve"> PAGEREF _Toc108444509 \h </w:instrText>
            </w:r>
            <w:r w:rsidR="00A64B61">
              <w:rPr>
                <w:noProof/>
                <w:webHidden/>
              </w:rPr>
            </w:r>
            <w:r w:rsidR="00A64B61">
              <w:rPr>
                <w:noProof/>
                <w:webHidden/>
              </w:rPr>
              <w:fldChar w:fldCharType="separate"/>
            </w:r>
            <w:r w:rsidR="000367C5">
              <w:rPr>
                <w:noProof/>
                <w:webHidden/>
              </w:rPr>
              <w:t>3</w:t>
            </w:r>
            <w:r w:rsidR="00A64B61">
              <w:rPr>
                <w:noProof/>
                <w:webHidden/>
              </w:rPr>
              <w:fldChar w:fldCharType="end"/>
            </w:r>
          </w:hyperlink>
        </w:p>
        <w:p w14:paraId="3280263C" w14:textId="13A43E34" w:rsidR="00A64B61" w:rsidRDefault="00000000">
          <w:pPr>
            <w:pStyle w:val="20"/>
            <w:tabs>
              <w:tab w:val="right" w:pos="9062"/>
            </w:tabs>
            <w:rPr>
              <w:rFonts w:asciiTheme="minorHAnsi" w:eastAsiaTheme="minorEastAsia" w:hAnsiTheme="minorHAnsi" w:cstheme="minorBidi"/>
              <w:noProof/>
              <w:lang w:val="el-GR"/>
            </w:rPr>
          </w:pPr>
          <w:hyperlink w:anchor="_Toc108444510" w:history="1">
            <w:r w:rsidR="00A64B61" w:rsidRPr="00F324D3">
              <w:rPr>
                <w:rStyle w:val="-"/>
                <w:noProof/>
              </w:rPr>
              <w:t xml:space="preserve">1.2 Έννοια </w:t>
            </w:r>
            <w:r w:rsidR="00A64B61" w:rsidRPr="00F324D3">
              <w:rPr>
                <w:rStyle w:val="-"/>
                <w:noProof/>
                <w:lang w:val="el-GR"/>
              </w:rPr>
              <w:t>Ψηφιακού Αλφαβητισμού</w:t>
            </w:r>
            <w:r w:rsidR="00A64B61" w:rsidRPr="00F324D3">
              <w:rPr>
                <w:rStyle w:val="-"/>
                <w:noProof/>
              </w:rPr>
              <w:t xml:space="preserve"> Υγείας</w:t>
            </w:r>
            <w:r w:rsidR="00A64B61">
              <w:rPr>
                <w:noProof/>
                <w:webHidden/>
              </w:rPr>
              <w:tab/>
            </w:r>
            <w:r w:rsidR="00A64B61">
              <w:rPr>
                <w:noProof/>
                <w:webHidden/>
              </w:rPr>
              <w:fldChar w:fldCharType="begin"/>
            </w:r>
            <w:r w:rsidR="00A64B61">
              <w:rPr>
                <w:noProof/>
                <w:webHidden/>
              </w:rPr>
              <w:instrText xml:space="preserve"> PAGEREF _Toc108444510 \h </w:instrText>
            </w:r>
            <w:r w:rsidR="00A64B61">
              <w:rPr>
                <w:noProof/>
                <w:webHidden/>
              </w:rPr>
            </w:r>
            <w:r w:rsidR="00A64B61">
              <w:rPr>
                <w:noProof/>
                <w:webHidden/>
              </w:rPr>
              <w:fldChar w:fldCharType="separate"/>
            </w:r>
            <w:r w:rsidR="000367C5">
              <w:rPr>
                <w:noProof/>
                <w:webHidden/>
              </w:rPr>
              <w:t>4</w:t>
            </w:r>
            <w:r w:rsidR="00A64B61">
              <w:rPr>
                <w:noProof/>
                <w:webHidden/>
              </w:rPr>
              <w:fldChar w:fldCharType="end"/>
            </w:r>
          </w:hyperlink>
        </w:p>
        <w:p w14:paraId="3280263D" w14:textId="6ACD8966" w:rsidR="00A64B61" w:rsidRDefault="00000000">
          <w:pPr>
            <w:pStyle w:val="20"/>
            <w:tabs>
              <w:tab w:val="right" w:pos="9062"/>
            </w:tabs>
            <w:rPr>
              <w:rFonts w:asciiTheme="minorHAnsi" w:eastAsiaTheme="minorEastAsia" w:hAnsiTheme="minorHAnsi" w:cstheme="minorBidi"/>
              <w:noProof/>
              <w:lang w:val="el-GR"/>
            </w:rPr>
          </w:pPr>
          <w:hyperlink w:anchor="_Toc108444511" w:history="1">
            <w:r w:rsidR="00A64B61" w:rsidRPr="00F324D3">
              <w:rPr>
                <w:rStyle w:val="-"/>
                <w:noProof/>
              </w:rPr>
              <w:t xml:space="preserve">1.3 Η </w:t>
            </w:r>
            <w:r w:rsidR="00A64B61" w:rsidRPr="00F324D3">
              <w:rPr>
                <w:rStyle w:val="-"/>
                <w:noProof/>
                <w:lang w:val="el-GR"/>
              </w:rPr>
              <w:t>σημασία</w:t>
            </w:r>
            <w:r w:rsidR="00A64B61" w:rsidRPr="00F324D3">
              <w:rPr>
                <w:rStyle w:val="-"/>
                <w:noProof/>
              </w:rPr>
              <w:t xml:space="preserve"> του Ψηφιακού </w:t>
            </w:r>
            <w:r w:rsidR="00A64B61" w:rsidRPr="00F324D3">
              <w:rPr>
                <w:rStyle w:val="-"/>
                <w:noProof/>
                <w:lang w:val="el-GR"/>
              </w:rPr>
              <w:t>Αλφαβητισμού</w:t>
            </w:r>
            <w:r w:rsidR="00A64B61" w:rsidRPr="00F324D3">
              <w:rPr>
                <w:rStyle w:val="-"/>
                <w:noProof/>
              </w:rPr>
              <w:t xml:space="preserve"> Υγείας για τους μετανάστες</w:t>
            </w:r>
            <w:r w:rsidR="00A64B61">
              <w:rPr>
                <w:noProof/>
                <w:webHidden/>
              </w:rPr>
              <w:tab/>
            </w:r>
            <w:r w:rsidR="00A64B61">
              <w:rPr>
                <w:noProof/>
                <w:webHidden/>
              </w:rPr>
              <w:fldChar w:fldCharType="begin"/>
            </w:r>
            <w:r w:rsidR="00A64B61">
              <w:rPr>
                <w:noProof/>
                <w:webHidden/>
              </w:rPr>
              <w:instrText xml:space="preserve"> PAGEREF _Toc108444511 \h </w:instrText>
            </w:r>
            <w:r w:rsidR="00A64B61">
              <w:rPr>
                <w:noProof/>
                <w:webHidden/>
              </w:rPr>
            </w:r>
            <w:r w:rsidR="00A64B61">
              <w:rPr>
                <w:noProof/>
                <w:webHidden/>
              </w:rPr>
              <w:fldChar w:fldCharType="separate"/>
            </w:r>
            <w:r w:rsidR="000367C5">
              <w:rPr>
                <w:noProof/>
                <w:webHidden/>
              </w:rPr>
              <w:t>7</w:t>
            </w:r>
            <w:r w:rsidR="00A64B61">
              <w:rPr>
                <w:noProof/>
                <w:webHidden/>
              </w:rPr>
              <w:fldChar w:fldCharType="end"/>
            </w:r>
          </w:hyperlink>
        </w:p>
        <w:p w14:paraId="3280263E" w14:textId="7382DC25" w:rsidR="00A64B61" w:rsidRDefault="00000000">
          <w:pPr>
            <w:pStyle w:val="10"/>
            <w:tabs>
              <w:tab w:val="right" w:pos="9062"/>
            </w:tabs>
            <w:rPr>
              <w:rFonts w:asciiTheme="minorHAnsi" w:eastAsiaTheme="minorEastAsia" w:hAnsiTheme="minorHAnsi" w:cstheme="minorBidi"/>
              <w:noProof/>
              <w:lang w:val="el-GR"/>
            </w:rPr>
          </w:pPr>
          <w:hyperlink w:anchor="_Toc108444512" w:history="1">
            <w:r w:rsidR="00A64B61" w:rsidRPr="00F324D3">
              <w:rPr>
                <w:rStyle w:val="-"/>
                <w:noProof/>
                <w:lang w:val="el-GR"/>
              </w:rPr>
              <w:t>Βιβλιογραφία</w:t>
            </w:r>
            <w:r w:rsidR="00A64B61">
              <w:rPr>
                <w:noProof/>
                <w:webHidden/>
              </w:rPr>
              <w:tab/>
            </w:r>
            <w:r w:rsidR="00A64B61">
              <w:rPr>
                <w:noProof/>
                <w:webHidden/>
              </w:rPr>
              <w:fldChar w:fldCharType="begin"/>
            </w:r>
            <w:r w:rsidR="00A64B61">
              <w:rPr>
                <w:noProof/>
                <w:webHidden/>
              </w:rPr>
              <w:instrText xml:space="preserve"> PAGEREF _Toc108444512 \h </w:instrText>
            </w:r>
            <w:r w:rsidR="00A64B61">
              <w:rPr>
                <w:noProof/>
                <w:webHidden/>
              </w:rPr>
            </w:r>
            <w:r w:rsidR="00A64B61">
              <w:rPr>
                <w:noProof/>
                <w:webHidden/>
              </w:rPr>
              <w:fldChar w:fldCharType="separate"/>
            </w:r>
            <w:r w:rsidR="000367C5">
              <w:rPr>
                <w:noProof/>
                <w:webHidden/>
              </w:rPr>
              <w:t>9</w:t>
            </w:r>
            <w:r w:rsidR="00A64B61">
              <w:rPr>
                <w:noProof/>
                <w:webHidden/>
              </w:rPr>
              <w:fldChar w:fldCharType="end"/>
            </w:r>
          </w:hyperlink>
        </w:p>
        <w:p w14:paraId="3280263F" w14:textId="77777777" w:rsidR="00E37D63" w:rsidRDefault="003637B7">
          <w:r>
            <w:fldChar w:fldCharType="end"/>
          </w:r>
        </w:p>
      </w:sdtContent>
    </w:sdt>
    <w:p w14:paraId="32802640" w14:textId="77777777" w:rsidR="00E37D63" w:rsidRDefault="00E37D63">
      <w:pPr>
        <w:sectPr w:rsidR="00E37D63">
          <w:headerReference w:type="default" r:id="rId23"/>
          <w:footerReference w:type="default" r:id="rId24"/>
          <w:pgSz w:w="11906" w:h="16838"/>
          <w:pgMar w:top="1417" w:right="1417" w:bottom="1134" w:left="1417" w:header="708" w:footer="708" w:gutter="0"/>
          <w:pgNumType w:start="1"/>
          <w:cols w:space="720"/>
        </w:sectPr>
      </w:pPr>
    </w:p>
    <w:p w14:paraId="32802641" w14:textId="77777777" w:rsidR="00E37D63" w:rsidRDefault="003637B7">
      <w:pPr>
        <w:pStyle w:val="1"/>
        <w:rPr>
          <w:sz w:val="28"/>
          <w:szCs w:val="28"/>
        </w:rPr>
      </w:pPr>
      <w:bookmarkStart w:id="3" w:name="_Toc108444507"/>
      <w:r>
        <w:rPr>
          <w:sz w:val="28"/>
          <w:szCs w:val="28"/>
        </w:rPr>
        <w:lastRenderedPageBreak/>
        <w:t>Εισαγωγή</w:t>
      </w:r>
      <w:bookmarkEnd w:id="3"/>
    </w:p>
    <w:p w14:paraId="32802642" w14:textId="77777777" w:rsidR="0001577F" w:rsidRPr="00FA51F4" w:rsidRDefault="0001577F" w:rsidP="0001577F">
      <w:pPr>
        <w:rPr>
          <w:sz w:val="24"/>
          <w:szCs w:val="24"/>
          <w:lang w:val="el-GR"/>
        </w:rPr>
      </w:pPr>
      <w:r>
        <w:rPr>
          <w:sz w:val="24"/>
          <w:szCs w:val="24"/>
          <w:lang w:val="el-GR"/>
        </w:rPr>
        <w:t xml:space="preserve">Το παρακάτω εγχειρίδιο έχει αναπτυχθεί στο πλαίσιο του </w:t>
      </w:r>
      <w:r>
        <w:rPr>
          <w:sz w:val="24"/>
          <w:szCs w:val="24"/>
          <w:lang w:val="en-US"/>
        </w:rPr>
        <w:t>IO</w:t>
      </w:r>
      <w:r>
        <w:rPr>
          <w:sz w:val="24"/>
          <w:szCs w:val="24"/>
          <w:lang w:val="el-GR"/>
        </w:rPr>
        <w:t xml:space="preserve">2 του προγράμματος </w:t>
      </w:r>
      <w:r>
        <w:rPr>
          <w:sz w:val="24"/>
          <w:szCs w:val="24"/>
        </w:rPr>
        <w:t>MIG</w:t>
      </w:r>
      <w:r w:rsidRPr="00FA51F4">
        <w:rPr>
          <w:sz w:val="24"/>
          <w:szCs w:val="24"/>
          <w:lang w:val="el-GR"/>
        </w:rPr>
        <w:t>-</w:t>
      </w:r>
      <w:r>
        <w:rPr>
          <w:sz w:val="24"/>
          <w:szCs w:val="24"/>
        </w:rPr>
        <w:t>DHL</w:t>
      </w:r>
      <w:r w:rsidRPr="00FA51F4">
        <w:rPr>
          <w:sz w:val="24"/>
          <w:szCs w:val="24"/>
          <w:lang w:val="el-GR"/>
        </w:rPr>
        <w:t>.</w:t>
      </w:r>
      <w:r>
        <w:rPr>
          <w:sz w:val="24"/>
          <w:szCs w:val="24"/>
          <w:lang w:val="el-GR"/>
        </w:rPr>
        <w:t xml:space="preserve"> Αυτό το εγχειρίδιο καλύπτει τις έξι ενότητες που αναπτύχθηκαν κατά τη διάρκεια του προγράμματος </w:t>
      </w:r>
      <w:r>
        <w:rPr>
          <w:sz w:val="24"/>
          <w:szCs w:val="24"/>
        </w:rPr>
        <w:t>MIG</w:t>
      </w:r>
      <w:r w:rsidRPr="00FA51F4">
        <w:rPr>
          <w:sz w:val="24"/>
          <w:szCs w:val="24"/>
          <w:lang w:val="el-GR"/>
        </w:rPr>
        <w:t>-</w:t>
      </w:r>
      <w:r>
        <w:rPr>
          <w:sz w:val="24"/>
          <w:szCs w:val="24"/>
        </w:rPr>
        <w:t>DHL</w:t>
      </w:r>
      <w:r w:rsidRPr="00FA51F4">
        <w:rPr>
          <w:sz w:val="24"/>
          <w:szCs w:val="24"/>
          <w:lang w:val="el-GR"/>
        </w:rPr>
        <w:t>:</w:t>
      </w:r>
    </w:p>
    <w:p w14:paraId="32802643" w14:textId="77777777" w:rsidR="0001577F" w:rsidRPr="00E50A55" w:rsidRDefault="0001577F" w:rsidP="0001577F">
      <w:pPr>
        <w:numPr>
          <w:ilvl w:val="0"/>
          <w:numId w:val="3"/>
        </w:numPr>
        <w:pBdr>
          <w:top w:val="nil"/>
          <w:left w:val="nil"/>
          <w:bottom w:val="nil"/>
          <w:right w:val="nil"/>
          <w:between w:val="nil"/>
        </w:pBdr>
        <w:spacing w:after="0"/>
        <w:rPr>
          <w:b/>
          <w:color w:val="000000"/>
          <w:sz w:val="24"/>
          <w:szCs w:val="24"/>
          <w:lang w:val="el-GR"/>
        </w:rPr>
      </w:pPr>
      <w:proofErr w:type="spellStart"/>
      <w:r w:rsidRPr="00E50A55">
        <w:rPr>
          <w:b/>
          <w:color w:val="000000"/>
          <w:sz w:val="24"/>
          <w:szCs w:val="24"/>
          <w:lang w:val="de-DE"/>
        </w:rPr>
        <w:t>Τι</w:t>
      </w:r>
      <w:proofErr w:type="spellEnd"/>
      <w:r w:rsidRPr="00E50A55">
        <w:rPr>
          <w:b/>
          <w:color w:val="000000"/>
          <w:sz w:val="24"/>
          <w:szCs w:val="24"/>
          <w:lang w:val="de-DE"/>
        </w:rPr>
        <w:t xml:space="preserve"> είναι ο </w:t>
      </w:r>
      <w:proofErr w:type="spellStart"/>
      <w:r w:rsidRPr="00E50A55">
        <w:rPr>
          <w:b/>
          <w:color w:val="000000"/>
          <w:sz w:val="24"/>
          <w:szCs w:val="24"/>
          <w:lang w:val="de-DE"/>
        </w:rPr>
        <w:t>ψηφι</w:t>
      </w:r>
      <w:proofErr w:type="spellEnd"/>
      <w:r w:rsidRPr="00E50A55">
        <w:rPr>
          <w:b/>
          <w:color w:val="000000"/>
          <w:sz w:val="24"/>
          <w:szCs w:val="24"/>
          <w:lang w:val="de-DE"/>
        </w:rPr>
        <w:t>ακός α</w:t>
      </w:r>
      <w:proofErr w:type="spellStart"/>
      <w:r w:rsidRPr="00E50A55">
        <w:rPr>
          <w:b/>
          <w:color w:val="000000"/>
          <w:sz w:val="24"/>
          <w:szCs w:val="24"/>
          <w:lang w:val="de-DE"/>
        </w:rPr>
        <w:t>λφ</w:t>
      </w:r>
      <w:proofErr w:type="spellEnd"/>
      <w:r w:rsidRPr="00E50A55">
        <w:rPr>
          <w:b/>
          <w:color w:val="000000"/>
          <w:sz w:val="24"/>
          <w:szCs w:val="24"/>
          <w:lang w:val="de-DE"/>
        </w:rPr>
        <w:t>αβητισμός</w:t>
      </w:r>
      <w:r w:rsidRPr="00E50A55">
        <w:rPr>
          <w:b/>
          <w:color w:val="000000"/>
          <w:sz w:val="24"/>
          <w:szCs w:val="24"/>
          <w:lang w:val="el-GR"/>
        </w:rPr>
        <w:t xml:space="preserve"> για την υγεία</w:t>
      </w:r>
      <w:r w:rsidRPr="00E50A55">
        <w:rPr>
          <w:b/>
          <w:color w:val="000000"/>
          <w:sz w:val="24"/>
          <w:szCs w:val="24"/>
          <w:lang w:val="de-DE"/>
        </w:rPr>
        <w:t xml:space="preserve"> και π</w:t>
      </w:r>
      <w:proofErr w:type="spellStart"/>
      <w:r w:rsidRPr="00E50A55">
        <w:rPr>
          <w:b/>
          <w:color w:val="000000"/>
          <w:sz w:val="24"/>
          <w:szCs w:val="24"/>
          <w:lang w:val="de-DE"/>
        </w:rPr>
        <w:t>οι</w:t>
      </w:r>
      <w:proofErr w:type="spellEnd"/>
      <w:r w:rsidRPr="00E50A55">
        <w:rPr>
          <w:b/>
          <w:color w:val="000000"/>
          <w:sz w:val="24"/>
          <w:szCs w:val="24"/>
          <w:lang w:val="de-DE"/>
        </w:rPr>
        <w:t xml:space="preserve">α η </w:t>
      </w:r>
      <w:proofErr w:type="spellStart"/>
      <w:r w:rsidRPr="00E50A55">
        <w:rPr>
          <w:b/>
          <w:color w:val="000000"/>
          <w:sz w:val="24"/>
          <w:szCs w:val="24"/>
          <w:lang w:val="de-DE"/>
        </w:rPr>
        <w:t>σημ</w:t>
      </w:r>
      <w:proofErr w:type="spellEnd"/>
      <w:r w:rsidRPr="00E50A55">
        <w:rPr>
          <w:b/>
          <w:color w:val="000000"/>
          <w:sz w:val="24"/>
          <w:szCs w:val="24"/>
          <w:lang w:val="de-DE"/>
        </w:rPr>
        <w:t xml:space="preserve">ασία </w:t>
      </w:r>
      <w:proofErr w:type="spellStart"/>
      <w:r w:rsidRPr="00E50A55">
        <w:rPr>
          <w:b/>
          <w:color w:val="000000"/>
          <w:sz w:val="24"/>
          <w:szCs w:val="24"/>
          <w:lang w:val="de-DE"/>
        </w:rPr>
        <w:t>του</w:t>
      </w:r>
      <w:proofErr w:type="spellEnd"/>
      <w:r w:rsidRPr="00E50A55">
        <w:rPr>
          <w:b/>
          <w:color w:val="000000"/>
          <w:sz w:val="24"/>
          <w:szCs w:val="24"/>
          <w:lang w:val="de-DE"/>
        </w:rPr>
        <w:t xml:space="preserve"> </w:t>
      </w:r>
    </w:p>
    <w:p w14:paraId="32802644" w14:textId="77777777" w:rsidR="0001577F" w:rsidRDefault="0001577F" w:rsidP="0001577F">
      <w:pPr>
        <w:numPr>
          <w:ilvl w:val="0"/>
          <w:numId w:val="3"/>
        </w:numPr>
        <w:pBdr>
          <w:top w:val="nil"/>
          <w:left w:val="nil"/>
          <w:bottom w:val="nil"/>
          <w:right w:val="nil"/>
          <w:between w:val="nil"/>
        </w:pBdr>
        <w:spacing w:after="0"/>
        <w:rPr>
          <w:color w:val="000000"/>
          <w:sz w:val="24"/>
          <w:szCs w:val="24"/>
          <w:lang w:val="el-GR"/>
        </w:rPr>
      </w:pPr>
      <w:r>
        <w:rPr>
          <w:color w:val="000000"/>
          <w:sz w:val="24"/>
          <w:szCs w:val="24"/>
          <w:lang w:val="el-GR"/>
        </w:rPr>
        <w:t>Κύρια προβλήματα υγείας κατά την άφιξη σε μία νέα χώρα</w:t>
      </w:r>
    </w:p>
    <w:p w14:paraId="32802645" w14:textId="77777777" w:rsidR="0001577F" w:rsidRPr="0001577F" w:rsidRDefault="0001577F" w:rsidP="0001577F">
      <w:pPr>
        <w:numPr>
          <w:ilvl w:val="0"/>
          <w:numId w:val="3"/>
        </w:numPr>
        <w:pBdr>
          <w:top w:val="nil"/>
          <w:left w:val="nil"/>
          <w:bottom w:val="nil"/>
          <w:right w:val="nil"/>
          <w:between w:val="nil"/>
        </w:pBdr>
        <w:spacing w:after="0"/>
        <w:rPr>
          <w:bCs/>
          <w:color w:val="000000"/>
          <w:sz w:val="24"/>
          <w:szCs w:val="24"/>
          <w:lang w:val="el-GR"/>
        </w:rPr>
      </w:pPr>
      <w:r w:rsidRPr="0001577F">
        <w:rPr>
          <w:bCs/>
          <w:color w:val="000000"/>
          <w:sz w:val="24"/>
          <w:szCs w:val="24"/>
          <w:lang w:val="el-GR"/>
        </w:rPr>
        <w:t>Υπηρεσίες Υγειονομικής Περίθαλψης</w:t>
      </w:r>
    </w:p>
    <w:p w14:paraId="32802646" w14:textId="77777777" w:rsidR="0001577F" w:rsidRDefault="0001577F" w:rsidP="0001577F">
      <w:pPr>
        <w:numPr>
          <w:ilvl w:val="0"/>
          <w:numId w:val="3"/>
        </w:numPr>
        <w:pBdr>
          <w:top w:val="nil"/>
          <w:left w:val="nil"/>
          <w:bottom w:val="nil"/>
          <w:right w:val="nil"/>
          <w:between w:val="nil"/>
        </w:pBdr>
        <w:spacing w:after="0"/>
        <w:rPr>
          <w:color w:val="000000"/>
          <w:sz w:val="24"/>
          <w:szCs w:val="24"/>
          <w:lang w:val="el-GR"/>
        </w:rPr>
      </w:pPr>
      <w:r>
        <w:rPr>
          <w:color w:val="000000"/>
          <w:sz w:val="24"/>
          <w:szCs w:val="24"/>
          <w:lang w:val="el-GR"/>
        </w:rPr>
        <w:t>Γίνομαι ψηφιακά εγγράμματος</w:t>
      </w:r>
    </w:p>
    <w:p w14:paraId="32802647" w14:textId="77777777" w:rsidR="0001577F" w:rsidRDefault="0001577F" w:rsidP="0001577F">
      <w:pPr>
        <w:numPr>
          <w:ilvl w:val="0"/>
          <w:numId w:val="3"/>
        </w:numPr>
        <w:pBdr>
          <w:top w:val="nil"/>
          <w:left w:val="nil"/>
          <w:bottom w:val="nil"/>
          <w:right w:val="nil"/>
          <w:between w:val="nil"/>
        </w:pBdr>
        <w:spacing w:after="0"/>
        <w:rPr>
          <w:color w:val="000000"/>
          <w:sz w:val="24"/>
          <w:szCs w:val="24"/>
          <w:lang w:val="el-GR"/>
        </w:rPr>
      </w:pPr>
      <w:proofErr w:type="spellStart"/>
      <w:r w:rsidRPr="002D4C68">
        <w:rPr>
          <w:color w:val="000000"/>
          <w:sz w:val="24"/>
          <w:szCs w:val="24"/>
          <w:lang w:val="de-DE"/>
        </w:rPr>
        <w:t>Πλοήγηση</w:t>
      </w:r>
      <w:proofErr w:type="spellEnd"/>
      <w:r w:rsidRPr="002D4C68">
        <w:rPr>
          <w:color w:val="000000"/>
          <w:sz w:val="24"/>
          <w:szCs w:val="24"/>
          <w:lang w:val="de-DE"/>
        </w:rPr>
        <w:t xml:space="preserve"> </w:t>
      </w:r>
      <w:proofErr w:type="spellStart"/>
      <w:r w:rsidRPr="002D4C68">
        <w:rPr>
          <w:color w:val="000000"/>
          <w:sz w:val="24"/>
          <w:szCs w:val="24"/>
          <w:lang w:val="de-DE"/>
        </w:rPr>
        <w:t>στο</w:t>
      </w:r>
      <w:proofErr w:type="spellEnd"/>
      <w:r w:rsidRPr="002D4C68">
        <w:rPr>
          <w:color w:val="000000"/>
          <w:sz w:val="24"/>
          <w:szCs w:val="24"/>
          <w:lang w:val="de-DE"/>
        </w:rPr>
        <w:t xml:space="preserve"> </w:t>
      </w:r>
      <w:proofErr w:type="spellStart"/>
      <w:r w:rsidRPr="002D4C68">
        <w:rPr>
          <w:color w:val="000000"/>
          <w:sz w:val="24"/>
          <w:szCs w:val="24"/>
          <w:lang w:val="de-DE"/>
        </w:rPr>
        <w:t>Εθνικό</w:t>
      </w:r>
      <w:proofErr w:type="spellEnd"/>
      <w:r w:rsidRPr="002D4C68">
        <w:rPr>
          <w:color w:val="000000"/>
          <w:sz w:val="24"/>
          <w:szCs w:val="24"/>
          <w:lang w:val="de-DE"/>
        </w:rPr>
        <w:t xml:space="preserve"> </w:t>
      </w:r>
      <w:proofErr w:type="spellStart"/>
      <w:r w:rsidRPr="002D4C68">
        <w:rPr>
          <w:color w:val="000000"/>
          <w:sz w:val="24"/>
          <w:szCs w:val="24"/>
          <w:lang w:val="de-DE"/>
        </w:rPr>
        <w:t>Σύστημ</w:t>
      </w:r>
      <w:proofErr w:type="spellEnd"/>
      <w:r w:rsidRPr="002D4C68">
        <w:rPr>
          <w:color w:val="000000"/>
          <w:sz w:val="24"/>
          <w:szCs w:val="24"/>
          <w:lang w:val="de-DE"/>
        </w:rPr>
        <w:t xml:space="preserve">α </w:t>
      </w:r>
      <w:proofErr w:type="spellStart"/>
      <w:r w:rsidRPr="002D4C68">
        <w:rPr>
          <w:color w:val="000000"/>
          <w:sz w:val="24"/>
          <w:szCs w:val="24"/>
          <w:lang w:val="de-DE"/>
        </w:rPr>
        <w:t>Υγεί</w:t>
      </w:r>
      <w:proofErr w:type="spellEnd"/>
      <w:r w:rsidRPr="002D4C68">
        <w:rPr>
          <w:color w:val="000000"/>
          <w:sz w:val="24"/>
          <w:szCs w:val="24"/>
          <w:lang w:val="de-DE"/>
        </w:rPr>
        <w:t xml:space="preserve">ας </w:t>
      </w:r>
      <w:proofErr w:type="spellStart"/>
      <w:r w:rsidRPr="002D4C68">
        <w:rPr>
          <w:color w:val="000000"/>
          <w:sz w:val="24"/>
          <w:szCs w:val="24"/>
          <w:lang w:val="de-DE"/>
        </w:rPr>
        <w:t>μέσω</w:t>
      </w:r>
      <w:proofErr w:type="spellEnd"/>
      <w:r w:rsidRPr="002D4C68">
        <w:rPr>
          <w:color w:val="000000"/>
          <w:sz w:val="24"/>
          <w:szCs w:val="24"/>
          <w:lang w:val="de-DE"/>
        </w:rPr>
        <w:t xml:space="preserve"> </w:t>
      </w:r>
      <w:proofErr w:type="spellStart"/>
      <w:r w:rsidRPr="002D4C68">
        <w:rPr>
          <w:color w:val="000000"/>
          <w:sz w:val="24"/>
          <w:szCs w:val="24"/>
          <w:lang w:val="de-DE"/>
        </w:rPr>
        <w:t>του</w:t>
      </w:r>
      <w:proofErr w:type="spellEnd"/>
      <w:r w:rsidRPr="002D4C68">
        <w:rPr>
          <w:color w:val="000000"/>
          <w:sz w:val="24"/>
          <w:szCs w:val="24"/>
          <w:lang w:val="de-DE"/>
        </w:rPr>
        <w:t xml:space="preserve"> </w:t>
      </w:r>
      <w:proofErr w:type="spellStart"/>
      <w:r w:rsidRPr="002D4C68">
        <w:rPr>
          <w:color w:val="000000"/>
          <w:sz w:val="24"/>
          <w:szCs w:val="24"/>
          <w:lang w:val="de-DE"/>
        </w:rPr>
        <w:t>Δι</w:t>
      </w:r>
      <w:proofErr w:type="spellEnd"/>
      <w:r w:rsidRPr="002D4C68">
        <w:rPr>
          <w:color w:val="000000"/>
          <w:sz w:val="24"/>
          <w:szCs w:val="24"/>
          <w:lang w:val="de-DE"/>
        </w:rPr>
        <w:t>αδικτύου</w:t>
      </w:r>
    </w:p>
    <w:p w14:paraId="32802648" w14:textId="77777777" w:rsidR="0001577F" w:rsidRDefault="0001577F" w:rsidP="0001577F">
      <w:pPr>
        <w:numPr>
          <w:ilvl w:val="0"/>
          <w:numId w:val="3"/>
        </w:numPr>
        <w:pBdr>
          <w:top w:val="nil"/>
          <w:left w:val="nil"/>
          <w:bottom w:val="nil"/>
          <w:right w:val="nil"/>
          <w:between w:val="nil"/>
        </w:pBdr>
        <w:spacing w:after="0"/>
        <w:rPr>
          <w:color w:val="000000"/>
          <w:sz w:val="24"/>
          <w:szCs w:val="24"/>
          <w:lang w:val="el-GR"/>
        </w:rPr>
      </w:pPr>
      <w:r>
        <w:rPr>
          <w:color w:val="000000"/>
          <w:sz w:val="24"/>
          <w:szCs w:val="24"/>
          <w:lang w:val="el-GR"/>
        </w:rPr>
        <w:t>Δραστηριότητα στο ψηφιακό περιβάλλον υγείας</w:t>
      </w:r>
    </w:p>
    <w:p w14:paraId="32802649" w14:textId="77777777" w:rsidR="0001577F" w:rsidRPr="007A4878" w:rsidRDefault="0001577F" w:rsidP="0001577F">
      <w:pPr>
        <w:pBdr>
          <w:top w:val="nil"/>
          <w:left w:val="nil"/>
          <w:bottom w:val="nil"/>
          <w:right w:val="nil"/>
          <w:between w:val="nil"/>
        </w:pBdr>
        <w:spacing w:after="0"/>
        <w:ind w:left="720"/>
        <w:rPr>
          <w:color w:val="000000"/>
          <w:sz w:val="24"/>
          <w:szCs w:val="24"/>
          <w:lang w:val="el-GR"/>
        </w:rPr>
      </w:pPr>
    </w:p>
    <w:p w14:paraId="3280264A" w14:textId="77777777" w:rsidR="0001577F" w:rsidRPr="00B453DA" w:rsidRDefault="0001577F" w:rsidP="0001577F">
      <w:pPr>
        <w:rPr>
          <w:color w:val="000000"/>
          <w:sz w:val="24"/>
          <w:szCs w:val="24"/>
          <w:lang w:val="el-GR"/>
        </w:rPr>
      </w:pPr>
      <w:r>
        <w:rPr>
          <w:color w:val="000000"/>
          <w:sz w:val="24"/>
          <w:szCs w:val="24"/>
          <w:lang w:val="el-GR"/>
        </w:rPr>
        <w:t>Το</w:t>
      </w:r>
      <w:r w:rsidRPr="000B7E68">
        <w:rPr>
          <w:color w:val="000000"/>
          <w:sz w:val="24"/>
          <w:szCs w:val="24"/>
          <w:lang w:val="el-GR"/>
        </w:rPr>
        <w:t xml:space="preserve"> </w:t>
      </w:r>
      <w:r>
        <w:rPr>
          <w:color w:val="000000"/>
          <w:sz w:val="24"/>
          <w:szCs w:val="24"/>
          <w:lang w:val="el-GR"/>
        </w:rPr>
        <w:t>εγχειρίδιο</w:t>
      </w:r>
      <w:r w:rsidRPr="000B7E68">
        <w:rPr>
          <w:color w:val="000000"/>
          <w:sz w:val="24"/>
          <w:szCs w:val="24"/>
          <w:lang w:val="el-GR"/>
        </w:rPr>
        <w:t xml:space="preserve"> </w:t>
      </w:r>
      <w:r>
        <w:rPr>
          <w:color w:val="000000"/>
          <w:sz w:val="24"/>
          <w:szCs w:val="24"/>
          <w:lang w:val="el-GR"/>
        </w:rPr>
        <w:t>απευθύνεται</w:t>
      </w:r>
      <w:r w:rsidRPr="000B7E68">
        <w:rPr>
          <w:color w:val="000000"/>
          <w:sz w:val="24"/>
          <w:szCs w:val="24"/>
          <w:lang w:val="el-GR"/>
        </w:rPr>
        <w:t xml:space="preserve"> </w:t>
      </w:r>
      <w:r>
        <w:rPr>
          <w:color w:val="000000"/>
          <w:sz w:val="24"/>
          <w:szCs w:val="24"/>
          <w:lang w:val="el-GR"/>
        </w:rPr>
        <w:t xml:space="preserve">ειδικά σε εκπαιδευτές και επαγγελματίες υποστήριξης (κοινωνικούς λειτουργούς, επαγγελματίες στο τομέα της υγείας </w:t>
      </w:r>
      <w:proofErr w:type="spellStart"/>
      <w:r>
        <w:rPr>
          <w:color w:val="000000"/>
          <w:sz w:val="24"/>
          <w:szCs w:val="24"/>
          <w:lang w:val="el-GR"/>
        </w:rPr>
        <w:t>κ.λ.π</w:t>
      </w:r>
      <w:proofErr w:type="spellEnd"/>
      <w:r>
        <w:rPr>
          <w:color w:val="000000"/>
          <w:sz w:val="24"/>
          <w:szCs w:val="24"/>
          <w:lang w:val="el-GR"/>
        </w:rPr>
        <w:t>). Το</w:t>
      </w:r>
      <w:r w:rsidRPr="000B7E68">
        <w:rPr>
          <w:color w:val="000000"/>
          <w:sz w:val="24"/>
          <w:szCs w:val="24"/>
          <w:lang w:val="el-GR"/>
        </w:rPr>
        <w:t xml:space="preserve"> </w:t>
      </w:r>
      <w:r>
        <w:rPr>
          <w:color w:val="000000"/>
          <w:sz w:val="24"/>
          <w:szCs w:val="24"/>
          <w:lang w:val="el-GR"/>
        </w:rPr>
        <w:t>εγχειρίδιο</w:t>
      </w:r>
      <w:r w:rsidRPr="000B7E68">
        <w:rPr>
          <w:color w:val="000000"/>
          <w:sz w:val="24"/>
          <w:szCs w:val="24"/>
          <w:lang w:val="el-GR"/>
        </w:rPr>
        <w:t xml:space="preserve"> </w:t>
      </w:r>
      <w:r>
        <w:rPr>
          <w:color w:val="000000"/>
          <w:sz w:val="24"/>
          <w:szCs w:val="24"/>
          <w:lang w:val="el-GR"/>
        </w:rPr>
        <w:t>αποσκοπεί</w:t>
      </w:r>
      <w:r w:rsidRPr="000B7E68">
        <w:rPr>
          <w:color w:val="000000"/>
          <w:sz w:val="24"/>
          <w:szCs w:val="24"/>
          <w:lang w:val="el-GR"/>
        </w:rPr>
        <w:t xml:space="preserve"> </w:t>
      </w:r>
      <w:r>
        <w:rPr>
          <w:color w:val="000000"/>
          <w:sz w:val="24"/>
          <w:szCs w:val="24"/>
          <w:lang w:val="el-GR"/>
        </w:rPr>
        <w:t>στη</w:t>
      </w:r>
      <w:r w:rsidRPr="000B7E68">
        <w:rPr>
          <w:color w:val="000000"/>
          <w:sz w:val="24"/>
          <w:szCs w:val="24"/>
          <w:lang w:val="el-GR"/>
        </w:rPr>
        <w:t xml:space="preserve"> </w:t>
      </w:r>
      <w:r>
        <w:rPr>
          <w:color w:val="000000"/>
          <w:sz w:val="24"/>
          <w:szCs w:val="24"/>
          <w:lang w:val="el-GR"/>
        </w:rPr>
        <w:t>παροχή</w:t>
      </w:r>
      <w:r w:rsidRPr="000B7E68">
        <w:rPr>
          <w:color w:val="000000"/>
          <w:sz w:val="24"/>
          <w:szCs w:val="24"/>
          <w:lang w:val="el-GR"/>
        </w:rPr>
        <w:t xml:space="preserve"> </w:t>
      </w:r>
      <w:r>
        <w:rPr>
          <w:color w:val="000000"/>
          <w:sz w:val="24"/>
          <w:szCs w:val="24"/>
          <w:lang w:val="el-GR"/>
        </w:rPr>
        <w:t>βαθύτερης κατανόησης σχετικά με τα θέματα που συζητούνται στις εκπαιδευτικές συνεδρίες, ώστε το περιεχόμενο του εκπαιδευτικού υλικού να γίνει πιο σαφές για τον εκπαιδευτή. Το</w:t>
      </w:r>
      <w:r w:rsidRPr="00B453DA">
        <w:rPr>
          <w:color w:val="000000"/>
          <w:sz w:val="24"/>
          <w:szCs w:val="24"/>
          <w:lang w:val="el-GR"/>
        </w:rPr>
        <w:t xml:space="preserve"> </w:t>
      </w:r>
      <w:r>
        <w:rPr>
          <w:color w:val="000000"/>
          <w:sz w:val="24"/>
          <w:szCs w:val="24"/>
          <w:lang w:val="el-GR"/>
        </w:rPr>
        <w:t>εγχειρίδιο</w:t>
      </w:r>
      <w:r w:rsidRPr="00B453DA">
        <w:rPr>
          <w:color w:val="000000"/>
          <w:sz w:val="24"/>
          <w:szCs w:val="24"/>
          <w:lang w:val="el-GR"/>
        </w:rPr>
        <w:t xml:space="preserve"> </w:t>
      </w:r>
      <w:r>
        <w:rPr>
          <w:color w:val="000000"/>
          <w:sz w:val="24"/>
          <w:szCs w:val="24"/>
          <w:lang w:val="el-GR"/>
        </w:rPr>
        <w:t>βοηθάει</w:t>
      </w:r>
      <w:r w:rsidRPr="00B453DA">
        <w:rPr>
          <w:color w:val="000000"/>
          <w:sz w:val="24"/>
          <w:szCs w:val="24"/>
          <w:lang w:val="el-GR"/>
        </w:rPr>
        <w:t xml:space="preserve"> </w:t>
      </w:r>
      <w:r>
        <w:rPr>
          <w:color w:val="000000"/>
          <w:sz w:val="24"/>
          <w:szCs w:val="24"/>
          <w:lang w:val="el-GR"/>
        </w:rPr>
        <w:t>επίσης</w:t>
      </w:r>
      <w:r w:rsidRPr="00B453DA">
        <w:rPr>
          <w:color w:val="000000"/>
          <w:sz w:val="24"/>
          <w:szCs w:val="24"/>
          <w:lang w:val="el-GR"/>
        </w:rPr>
        <w:t xml:space="preserve"> </w:t>
      </w:r>
      <w:r>
        <w:rPr>
          <w:color w:val="000000"/>
          <w:sz w:val="24"/>
          <w:szCs w:val="24"/>
          <w:lang w:val="el-GR"/>
        </w:rPr>
        <w:t>τους</w:t>
      </w:r>
      <w:r w:rsidRPr="00B453DA">
        <w:rPr>
          <w:color w:val="000000"/>
          <w:sz w:val="24"/>
          <w:szCs w:val="24"/>
          <w:lang w:val="el-GR"/>
        </w:rPr>
        <w:t xml:space="preserve"> </w:t>
      </w:r>
      <w:r>
        <w:rPr>
          <w:color w:val="000000"/>
          <w:sz w:val="24"/>
          <w:szCs w:val="24"/>
          <w:lang w:val="el-GR"/>
        </w:rPr>
        <w:t>εκπαιδευτές</w:t>
      </w:r>
      <w:r w:rsidRPr="00B453DA">
        <w:rPr>
          <w:color w:val="000000"/>
          <w:sz w:val="24"/>
          <w:szCs w:val="24"/>
          <w:lang w:val="el-GR"/>
        </w:rPr>
        <w:t xml:space="preserve"> </w:t>
      </w:r>
      <w:r>
        <w:rPr>
          <w:color w:val="000000"/>
          <w:sz w:val="24"/>
          <w:szCs w:val="24"/>
          <w:lang w:val="el-GR"/>
        </w:rPr>
        <w:t>να</w:t>
      </w:r>
      <w:r w:rsidRPr="00B453DA">
        <w:rPr>
          <w:color w:val="000000"/>
          <w:sz w:val="24"/>
          <w:szCs w:val="24"/>
          <w:lang w:val="el-GR"/>
        </w:rPr>
        <w:t xml:space="preserve"> </w:t>
      </w:r>
      <w:r>
        <w:rPr>
          <w:color w:val="000000"/>
          <w:sz w:val="24"/>
          <w:szCs w:val="24"/>
          <w:lang w:val="el-GR"/>
        </w:rPr>
        <w:t>είναι</w:t>
      </w:r>
      <w:r w:rsidRPr="00B453DA">
        <w:rPr>
          <w:color w:val="000000"/>
          <w:sz w:val="24"/>
          <w:szCs w:val="24"/>
          <w:lang w:val="el-GR"/>
        </w:rPr>
        <w:t xml:space="preserve"> </w:t>
      </w:r>
      <w:r>
        <w:rPr>
          <w:color w:val="000000"/>
          <w:sz w:val="24"/>
          <w:szCs w:val="24"/>
          <w:lang w:val="el-GR"/>
        </w:rPr>
        <w:t>πιο</w:t>
      </w:r>
      <w:r w:rsidRPr="00B453DA">
        <w:rPr>
          <w:color w:val="000000"/>
          <w:sz w:val="24"/>
          <w:szCs w:val="24"/>
          <w:lang w:val="el-GR"/>
        </w:rPr>
        <w:t xml:space="preserve"> </w:t>
      </w:r>
      <w:r>
        <w:rPr>
          <w:color w:val="000000"/>
          <w:sz w:val="24"/>
          <w:szCs w:val="24"/>
          <w:lang w:val="el-GR"/>
        </w:rPr>
        <w:t>προετοιμασμένοι για να απαντήσουν σε ερωτήσεις καθώς το περιεχόμενό του είναι πιο λεπτομερές από τις πληροφορίες του εκπαιδευτικού υλικού. Επομένως</w:t>
      </w:r>
      <w:r w:rsidRPr="00B453DA">
        <w:rPr>
          <w:color w:val="000000"/>
          <w:sz w:val="24"/>
          <w:szCs w:val="24"/>
          <w:lang w:val="el-GR"/>
        </w:rPr>
        <w:t xml:space="preserve">, </w:t>
      </w:r>
      <w:r>
        <w:rPr>
          <w:color w:val="000000"/>
          <w:sz w:val="24"/>
          <w:szCs w:val="24"/>
          <w:lang w:val="el-GR"/>
        </w:rPr>
        <w:t>αυτό</w:t>
      </w:r>
      <w:r w:rsidRPr="00B453DA">
        <w:rPr>
          <w:color w:val="000000"/>
          <w:sz w:val="24"/>
          <w:szCs w:val="24"/>
          <w:lang w:val="el-GR"/>
        </w:rPr>
        <w:t xml:space="preserve"> </w:t>
      </w:r>
      <w:r>
        <w:rPr>
          <w:color w:val="000000"/>
          <w:sz w:val="24"/>
          <w:szCs w:val="24"/>
          <w:lang w:val="el-GR"/>
        </w:rPr>
        <w:t>το</w:t>
      </w:r>
      <w:r w:rsidRPr="00B453DA">
        <w:rPr>
          <w:color w:val="000000"/>
          <w:sz w:val="24"/>
          <w:szCs w:val="24"/>
          <w:lang w:val="el-GR"/>
        </w:rPr>
        <w:t xml:space="preserve"> </w:t>
      </w:r>
      <w:r>
        <w:rPr>
          <w:color w:val="000000"/>
          <w:sz w:val="24"/>
          <w:szCs w:val="24"/>
          <w:lang w:val="el-GR"/>
        </w:rPr>
        <w:t>εγχειρίδιο</w:t>
      </w:r>
      <w:r w:rsidRPr="00B453DA">
        <w:rPr>
          <w:color w:val="000000"/>
          <w:sz w:val="24"/>
          <w:szCs w:val="24"/>
          <w:lang w:val="el-GR"/>
        </w:rPr>
        <w:t xml:space="preserve"> </w:t>
      </w:r>
      <w:r>
        <w:rPr>
          <w:color w:val="000000"/>
          <w:sz w:val="24"/>
          <w:szCs w:val="24"/>
          <w:lang w:val="el-GR"/>
        </w:rPr>
        <w:t>παρέχει</w:t>
      </w:r>
      <w:r w:rsidRPr="00B453DA">
        <w:rPr>
          <w:color w:val="000000"/>
          <w:sz w:val="24"/>
          <w:szCs w:val="24"/>
          <w:lang w:val="el-GR"/>
        </w:rPr>
        <w:t xml:space="preserve"> </w:t>
      </w:r>
      <w:r>
        <w:rPr>
          <w:color w:val="000000"/>
          <w:sz w:val="24"/>
          <w:szCs w:val="24"/>
          <w:lang w:val="el-GR"/>
        </w:rPr>
        <w:t>πιο</w:t>
      </w:r>
      <w:r w:rsidRPr="00B453DA">
        <w:rPr>
          <w:color w:val="000000"/>
          <w:sz w:val="24"/>
          <w:szCs w:val="24"/>
          <w:lang w:val="el-GR"/>
        </w:rPr>
        <w:t xml:space="preserve"> </w:t>
      </w:r>
      <w:r>
        <w:rPr>
          <w:color w:val="000000"/>
          <w:sz w:val="24"/>
          <w:szCs w:val="24"/>
          <w:lang w:val="el-GR"/>
        </w:rPr>
        <w:t>λεπτομερείς γνώσεις και συνδέσμους με πρόσθετους πόρους που σχετίζονται με το περιεχόμενο -κυρίως για τους εκπαιδευτές, αλλά και για άλλα άτομα που θα ήθελαν να μάθουν περισσότερα για τα θέματα που καλύπτονται στην εκπαίδευση που παρέχει το συγκεκριμένο πρόγραμμα.</w:t>
      </w:r>
    </w:p>
    <w:p w14:paraId="3280264B" w14:textId="77777777" w:rsidR="00E50A55" w:rsidRPr="00871C3C" w:rsidRDefault="0001577F" w:rsidP="0001577F">
      <w:pPr>
        <w:rPr>
          <w:sz w:val="24"/>
          <w:szCs w:val="24"/>
          <w:lang w:val="el-GR"/>
        </w:rPr>
      </w:pPr>
      <w:r>
        <w:rPr>
          <w:sz w:val="24"/>
          <w:szCs w:val="24"/>
          <w:lang w:val="el-GR"/>
        </w:rPr>
        <w:t>Η δομή του εγχειριδίου συμβαδίζει με τη δομή του εκπαιδευτικού προγράμματος. Κάθε ενότητα καλύπτεται σε ένα κεφάλαιο περίπου 6 έως 8 σελίδων.</w:t>
      </w:r>
    </w:p>
    <w:p w14:paraId="3280264C" w14:textId="77777777" w:rsidR="00E37D63" w:rsidRDefault="003637B7" w:rsidP="0001577F">
      <w:pPr>
        <w:rPr>
          <w:sz w:val="24"/>
          <w:szCs w:val="24"/>
        </w:rPr>
      </w:pPr>
      <w:r>
        <w:rPr>
          <w:sz w:val="24"/>
          <w:szCs w:val="24"/>
        </w:rPr>
        <w:t xml:space="preserve">Αυτό το συγκεκριμένο εγχειρίδιο περιέχει πληροφορίες σχετικά με την </w:t>
      </w:r>
      <w:r>
        <w:rPr>
          <w:b/>
          <w:sz w:val="24"/>
          <w:szCs w:val="24"/>
        </w:rPr>
        <w:t xml:space="preserve">Ενότητα 1, </w:t>
      </w:r>
      <w:proofErr w:type="spellStart"/>
      <w:r w:rsidR="00E50A55" w:rsidRPr="00E50A55">
        <w:rPr>
          <w:b/>
          <w:color w:val="000000"/>
          <w:sz w:val="24"/>
          <w:szCs w:val="24"/>
          <w:lang w:val="de-DE"/>
        </w:rPr>
        <w:t>Τι</w:t>
      </w:r>
      <w:proofErr w:type="spellEnd"/>
      <w:r w:rsidR="00E50A55" w:rsidRPr="00E50A55">
        <w:rPr>
          <w:b/>
          <w:color w:val="000000"/>
          <w:sz w:val="24"/>
          <w:szCs w:val="24"/>
          <w:lang w:val="de-DE"/>
        </w:rPr>
        <w:t xml:space="preserve"> είναι ο </w:t>
      </w:r>
      <w:proofErr w:type="spellStart"/>
      <w:r w:rsidR="00E50A55" w:rsidRPr="00E50A55">
        <w:rPr>
          <w:b/>
          <w:color w:val="000000"/>
          <w:sz w:val="24"/>
          <w:szCs w:val="24"/>
          <w:lang w:val="de-DE"/>
        </w:rPr>
        <w:t>ψηφι</w:t>
      </w:r>
      <w:proofErr w:type="spellEnd"/>
      <w:r w:rsidR="00E50A55" w:rsidRPr="00E50A55">
        <w:rPr>
          <w:b/>
          <w:color w:val="000000"/>
          <w:sz w:val="24"/>
          <w:szCs w:val="24"/>
          <w:lang w:val="de-DE"/>
        </w:rPr>
        <w:t>ακός α</w:t>
      </w:r>
      <w:proofErr w:type="spellStart"/>
      <w:r w:rsidR="00E50A55" w:rsidRPr="00E50A55">
        <w:rPr>
          <w:b/>
          <w:color w:val="000000"/>
          <w:sz w:val="24"/>
          <w:szCs w:val="24"/>
          <w:lang w:val="de-DE"/>
        </w:rPr>
        <w:t>λφ</w:t>
      </w:r>
      <w:proofErr w:type="spellEnd"/>
      <w:r w:rsidR="00E50A55" w:rsidRPr="00E50A55">
        <w:rPr>
          <w:b/>
          <w:color w:val="000000"/>
          <w:sz w:val="24"/>
          <w:szCs w:val="24"/>
          <w:lang w:val="de-DE"/>
        </w:rPr>
        <w:t>αβητισμός</w:t>
      </w:r>
      <w:r w:rsidR="00E50A55" w:rsidRPr="00E50A55">
        <w:rPr>
          <w:b/>
          <w:color w:val="000000"/>
          <w:sz w:val="24"/>
          <w:szCs w:val="24"/>
          <w:lang w:val="el-GR"/>
        </w:rPr>
        <w:t xml:space="preserve"> για την υγεία</w:t>
      </w:r>
      <w:r w:rsidR="00E50A55" w:rsidRPr="00E50A55">
        <w:rPr>
          <w:b/>
          <w:color w:val="000000"/>
          <w:sz w:val="24"/>
          <w:szCs w:val="24"/>
          <w:lang w:val="de-DE"/>
        </w:rPr>
        <w:t xml:space="preserve"> και π</w:t>
      </w:r>
      <w:proofErr w:type="spellStart"/>
      <w:r w:rsidR="00E50A55" w:rsidRPr="00E50A55">
        <w:rPr>
          <w:b/>
          <w:color w:val="000000"/>
          <w:sz w:val="24"/>
          <w:szCs w:val="24"/>
          <w:lang w:val="de-DE"/>
        </w:rPr>
        <w:t>οι</w:t>
      </w:r>
      <w:proofErr w:type="spellEnd"/>
      <w:r w:rsidR="00E50A55" w:rsidRPr="00E50A55">
        <w:rPr>
          <w:b/>
          <w:color w:val="000000"/>
          <w:sz w:val="24"/>
          <w:szCs w:val="24"/>
          <w:lang w:val="de-DE"/>
        </w:rPr>
        <w:t xml:space="preserve">α η </w:t>
      </w:r>
      <w:proofErr w:type="spellStart"/>
      <w:r w:rsidR="00E50A55" w:rsidRPr="00E50A55">
        <w:rPr>
          <w:b/>
          <w:color w:val="000000"/>
          <w:sz w:val="24"/>
          <w:szCs w:val="24"/>
          <w:lang w:val="de-DE"/>
        </w:rPr>
        <w:t>σημ</w:t>
      </w:r>
      <w:proofErr w:type="spellEnd"/>
      <w:r w:rsidR="00E50A55" w:rsidRPr="00E50A55">
        <w:rPr>
          <w:b/>
          <w:color w:val="000000"/>
          <w:sz w:val="24"/>
          <w:szCs w:val="24"/>
          <w:lang w:val="de-DE"/>
        </w:rPr>
        <w:t xml:space="preserve">ασία </w:t>
      </w:r>
      <w:proofErr w:type="spellStart"/>
      <w:r w:rsidR="00E50A55" w:rsidRPr="00E50A55">
        <w:rPr>
          <w:b/>
          <w:color w:val="000000"/>
          <w:sz w:val="24"/>
          <w:szCs w:val="24"/>
          <w:lang w:val="de-DE"/>
        </w:rPr>
        <w:t>του</w:t>
      </w:r>
      <w:proofErr w:type="spellEnd"/>
      <w:r>
        <w:rPr>
          <w:sz w:val="24"/>
          <w:szCs w:val="24"/>
        </w:rPr>
        <w:t>. Επομένως, εδώ θα βρείτε τις απαραίτητες θεωρητικές πληροφορίες για την υποστήριξη του περιεχομένου και των δραστηριοτήτων του DPTA_1.</w:t>
      </w:r>
    </w:p>
    <w:p w14:paraId="3280264D" w14:textId="77777777" w:rsidR="00E37D63" w:rsidRDefault="003637B7">
      <w:pPr>
        <w:rPr>
          <w:sz w:val="24"/>
          <w:szCs w:val="24"/>
        </w:rPr>
      </w:pPr>
      <w:r>
        <w:rPr>
          <w:sz w:val="24"/>
          <w:szCs w:val="24"/>
        </w:rPr>
        <w:lastRenderedPageBreak/>
        <w:t xml:space="preserve">Η Ενότητα 1 έχει σαφώς εισαγωγικό χαρακτήρα και στοχεύει στην παρουσίαση των περιεχομένων του μαθήματος με πρακτικό τρόπο, έτσι ώστε οι εκπαιδευόμενοι να ελκύονται από τα περιεχόμενα του μαθήματος. Ως εκ τούτου, τα περιεχόμενα αυτού του εγχειριδίου βασίζονται στην παροχή μιας σύντομης πληροφορίας σχετικά με το πρόγραμμα </w:t>
      </w:r>
      <w:proofErr w:type="spellStart"/>
      <w:r>
        <w:rPr>
          <w:sz w:val="24"/>
          <w:szCs w:val="24"/>
        </w:rPr>
        <w:t>Erasmus</w:t>
      </w:r>
      <w:proofErr w:type="spellEnd"/>
      <w:r>
        <w:rPr>
          <w:sz w:val="24"/>
          <w:szCs w:val="24"/>
        </w:rPr>
        <w:t>+, την έννοια του ψηφιακού αλφαβητισμού για την υγεία και γιατί αυτό είναι σημαντικό για τους μετανάστες.</w:t>
      </w:r>
      <w:r>
        <w:br w:type="page"/>
      </w:r>
    </w:p>
    <w:p w14:paraId="3280264E" w14:textId="77777777" w:rsidR="00E37D63" w:rsidRPr="00E50A55" w:rsidRDefault="003637B7">
      <w:pPr>
        <w:pStyle w:val="1"/>
        <w:rPr>
          <w:lang w:val="el-GR"/>
        </w:rPr>
      </w:pPr>
      <w:bookmarkStart w:id="4" w:name="_Toc108444508"/>
      <w:r>
        <w:lastRenderedPageBreak/>
        <w:t xml:space="preserve">1. Τι είναι ο Ψηφιακός Αλφαβητισμός στην Υγεία και </w:t>
      </w:r>
      <w:r w:rsidR="00E50A55">
        <w:rPr>
          <w:lang w:val="el-GR"/>
        </w:rPr>
        <w:t>ποια η σημασία του</w:t>
      </w:r>
      <w:bookmarkEnd w:id="4"/>
    </w:p>
    <w:p w14:paraId="3280264F" w14:textId="77777777" w:rsidR="00E37D63" w:rsidRDefault="003637B7">
      <w:pPr>
        <w:pStyle w:val="2"/>
      </w:pPr>
      <w:bookmarkStart w:id="5" w:name="_Toc108444509"/>
      <w:r>
        <w:t>1.1 Το πρόγραμμα ERASMUS+.</w:t>
      </w:r>
      <w:bookmarkEnd w:id="5"/>
      <w:r>
        <w:t xml:space="preserve"> </w:t>
      </w:r>
    </w:p>
    <w:p w14:paraId="32802650" w14:textId="77777777" w:rsidR="00E37D63" w:rsidRPr="00E50A55" w:rsidRDefault="003637B7">
      <w:pPr>
        <w:rPr>
          <w:sz w:val="24"/>
          <w:szCs w:val="24"/>
          <w:lang w:val="el-GR"/>
        </w:rPr>
      </w:pPr>
      <w:r>
        <w:rPr>
          <w:sz w:val="24"/>
          <w:szCs w:val="24"/>
        </w:rPr>
        <w:t xml:space="preserve">Το </w:t>
      </w:r>
      <w:proofErr w:type="spellStart"/>
      <w:r>
        <w:rPr>
          <w:sz w:val="24"/>
          <w:szCs w:val="24"/>
        </w:rPr>
        <w:t>Erasmus</w:t>
      </w:r>
      <w:proofErr w:type="spellEnd"/>
      <w:r>
        <w:rPr>
          <w:sz w:val="24"/>
          <w:szCs w:val="24"/>
        </w:rPr>
        <w:t xml:space="preserve">+ είναι το πρόγραμμα της ΕΕ στους τομείς της εκπαίδευσης, της εκμάθησης, της νεολαίας και του αθλητισμού για την περίοδο 2021-2027. Η εκπαίδευση, η εκμάθηση, η νεολαία και ο αθλητισμός είναι βασικοί τομείς που υποστηρίζουν τους πολίτες στην προσωπική και επαγγελματική τους ανάπτυξη. Η υψηλής ποιότητας εκπαίδευση και κατάρτιση χωρίς αποκλεισμούς, καθώς και η άτυπη και μη τυπική μάθηση, εξοπλίζουν τους νέους και τους συμμετέχοντες όλων των ηλικιών με τα προσόντα και τις δεξιότητες που απαιτούνται για την ουσιαστική συμμετοχή τους στη δημοκρατική κοινωνία, τη διαπολιτισμική κατανόηση και την επιτυχή μετάβαση στην αγορά εργασίας . Με βάση την επιτυχία του προγράμματος την περίοδο 2014-2020, το </w:t>
      </w:r>
      <w:proofErr w:type="spellStart"/>
      <w:r>
        <w:rPr>
          <w:sz w:val="24"/>
          <w:szCs w:val="24"/>
        </w:rPr>
        <w:t>Erasmus</w:t>
      </w:r>
      <w:proofErr w:type="spellEnd"/>
      <w:r>
        <w:rPr>
          <w:sz w:val="24"/>
          <w:szCs w:val="24"/>
        </w:rPr>
        <w:t>+ ενισχύει τις προσπάθειές του με σκοπό να αυξήσει τις ευκαιρίες που προσφέρονται σε περισσότερους συμμετέχοντες και σε ευρύτερο φάσμα οργανισμών, εστιάζοντας στον ποιοτικό του αντίκτυπο και συμβάλλοντας σε πιο περιεκτικές και συνεκτικές, πιο πράσινες και ψηφιακά οργανωμένες κοινωνίες</w:t>
      </w:r>
      <w:r w:rsidR="00E50A55">
        <w:rPr>
          <w:sz w:val="24"/>
          <w:szCs w:val="24"/>
          <w:lang w:val="el-GR"/>
        </w:rPr>
        <w:t>.</w:t>
      </w:r>
    </w:p>
    <w:p w14:paraId="32802651" w14:textId="77777777" w:rsidR="00E37D63" w:rsidRDefault="003637B7">
      <w:pPr>
        <w:rPr>
          <w:sz w:val="24"/>
          <w:szCs w:val="24"/>
        </w:rPr>
      </w:pPr>
      <w:r>
        <w:rPr>
          <w:sz w:val="24"/>
          <w:szCs w:val="24"/>
        </w:rPr>
        <w:t xml:space="preserve">Όπως έδειξε η πανδημία του COVID-19, η πρόσβαση στην εκπαίδευση αποδεικνύεται, περισσότερο από ποτέ, απαραίτητη για τη διασφάλιση της ταχείας ανάκαμψης, προάγοντας παράλληλα ίσες ευκαιρίες για όλους. Ως μέρος αυτής της διαδικασίας ανάκαμψης, το πρόγραμμα </w:t>
      </w:r>
      <w:proofErr w:type="spellStart"/>
      <w:r>
        <w:rPr>
          <w:sz w:val="24"/>
          <w:szCs w:val="24"/>
        </w:rPr>
        <w:t>Erasmus</w:t>
      </w:r>
      <w:proofErr w:type="spellEnd"/>
      <w:r>
        <w:rPr>
          <w:sz w:val="24"/>
          <w:szCs w:val="24"/>
        </w:rPr>
        <w:t xml:space="preserve">+ μεταφέρει την περιεκτική του διάσταση σε έναν νέο ορίζοντα, υποστηρίζοντας ευκαιρίες για προσωπική, κοινωνικο-εκπαιδευτική και επαγγελματική ανάπτυξη των ανθρώπων τόσο στην Ευρώπη όσο και έξω από αυτήν, με στόχο να μην αφήσει κανέναν πίσω. Για να αυξήσει το ποιοτικό αντίκτυπο των δράσεών του και να εξασφαλίσει ίσες ευκαιρίες, το Πρόγραμμα θα απευθύνεται περισσότερο και με καλύτερο τρόπο σε άτομα διαφορετικών ηλικιών και διαφορετικών πολιτιστικών, κοινωνικών και οικονομικών ομάδων. Στο επίκεντρο του Προγράμματος είναι η προσέγγιση ατόμων με λιγότερες ευκαιρίες, συμπεριλαμβανομένων των ατόμων με αναπηρία και των μεταναστών, καθώς και των πολιτών της Ευρωπαϊκής Ένωσης που ζουν σε απομακρυσμένες περιοχές ή αντιμετωπίζουν κοινωνικοοικονομικές δυσκολίες. Με αυτόν τον τρόπο, το Πρόγραμμα θα ενθαρρύνει επίσης τους συμμετέχοντες του, ιδίως τους νέους να συμμετέχουν και να μάθουν να συμμετέχουν στην κοινωνία των πολιτών, αυξάνοντας την ευαισθητοποίηση </w:t>
      </w:r>
      <w:r>
        <w:rPr>
          <w:sz w:val="24"/>
          <w:szCs w:val="24"/>
        </w:rPr>
        <w:lastRenderedPageBreak/>
        <w:t xml:space="preserve">σχετικά με τις κοινές αξίες της Ευρωπαϊκής Ένωσης. Το Πρόγραμμα θα συνεχίσει να ενδυναμώνει τους νέους και να ενθαρρύνει τη συμμετοχή τους στη δημοκρατική ζωή, ιδίως μέσω δραστηριοτήτων υποστήριξης που συνδέονται με το Ευρωπαϊκό Έτος Νεολαίας 2022, το οποίο ανακοινώθηκε στην ομιλία για την κατάσταση της Ένωσης τον Σεπτέμβριο του 2021. Επιπλέον, η ανάπτυξη ψηφιακών δεξιοτήτων και ικανοτήτων σε τομείς που </w:t>
      </w:r>
      <w:r w:rsidR="00E50A55">
        <w:rPr>
          <w:sz w:val="24"/>
          <w:szCs w:val="24"/>
          <w:lang w:val="el-GR"/>
        </w:rPr>
        <w:t>εστιάζουν σ</w:t>
      </w:r>
      <w:r>
        <w:rPr>
          <w:sz w:val="24"/>
          <w:szCs w:val="24"/>
        </w:rPr>
        <w:t>το μέλλον, όπως η καταπολέμηση της κλιματικής αλλαγής, η καθαρή ενέργεια, η τεχνητή νοημοσύνη, η ρομποτική, η ανάλυση μεγάλων δεδομένων κ.λπ. είναι απαραίτητες για τη μελλοντική βιώσιμη ανάπτυξη και συνοχή της Ευρώπης. Το πρόγραμμα μπορεί να συμβάλλει ουσιαστικά με την τόνωση της καινοτομίας και τη γεφύρωση του χάσματος γνώσεων, δεξιοτήτων και ικανοτήτων στην Ευρώπη. Οι επιχειρήσεις της ΕΕ πρέπει να γίνουν πιο ανταγωνιστικές μέσω ταλέντων και καινοτομίας. Αυτή η επένδυση σε γνώσεις, δεξιότητες και ικανότητες θα ωφελήσει άτομα, ιδρύματα, οργανισμούς και την κοινωνία στο σύνολό της, συμβάλλοντας στη βιώσιμη ανάπτυξη και διασφαλίζοντας ισότητα, ευημερία και κοινωνική ένταξη στην Ευρώπη και πέρα από αυτήν.</w:t>
      </w:r>
    </w:p>
    <w:p w14:paraId="32802652" w14:textId="77777777" w:rsidR="00E37D63" w:rsidRDefault="003637B7">
      <w:pPr>
        <w:rPr>
          <w:sz w:val="24"/>
          <w:szCs w:val="24"/>
        </w:rPr>
      </w:pPr>
      <w:r>
        <w:rPr>
          <w:sz w:val="24"/>
          <w:szCs w:val="24"/>
        </w:rPr>
        <w:t xml:space="preserve">Στο πλαίσιο του προγράμματος ERASMUS+, η </w:t>
      </w:r>
      <w:r>
        <w:rPr>
          <w:b/>
          <w:sz w:val="24"/>
          <w:szCs w:val="24"/>
        </w:rPr>
        <w:t xml:space="preserve">Βασική Δράση 2: Συνεργασία μεταξύ οργανισμών και ιδρυμάτων </w:t>
      </w:r>
      <w:r>
        <w:rPr>
          <w:sz w:val="24"/>
          <w:szCs w:val="24"/>
        </w:rPr>
        <w:t xml:space="preserve">αναμένεται να έχει ως αποτέλεσμα την ανάπτυξη, μεταφορά και/ή εφαρμογή καινοτόμων πρακτικών σε οργανωτικό, τοπικό, περιφερειακό, εθνικό ή ευρωπαϊκό επίπεδο. </w:t>
      </w:r>
      <w:r>
        <w:t>Τα έργα που χρηματοδοτούνται στο πλαίσιο αυτής της Βασικής Δράσης είναι επίσης πιθανό να έχουν θετικό αντίκτυπο στα άτομα που εμπλέκονται άμεσα ή έμμεσα στις δραστηριότητες, όπως αυξημένο επίπεδο ψηφιακής ικανότητας. Έτσι, ο αντίκτυπος αυτής της Βασικής Δράσης αναμένεται να είναι, μεταξύ άλλων, η βελτιωμένη παροχή και αξιολόγηση βασικών και εγκάρσιων δεξιοτήτων, ιδίως: επιχειρηματικότητα, κοινωνικές, διαπολιτισμικές και γλωσσικές ικανότητες, κριτική σκέψη, ψηφιακές δεξιότητες και παιδεία στα μέσα.</w:t>
      </w:r>
    </w:p>
    <w:p w14:paraId="32802653" w14:textId="77777777" w:rsidR="00E37D63" w:rsidRDefault="003637B7">
      <w:pPr>
        <w:pStyle w:val="2"/>
      </w:pPr>
      <w:bookmarkStart w:id="6" w:name="_Toc108444510"/>
      <w:r>
        <w:t xml:space="preserve">1.2 Έννοια </w:t>
      </w:r>
      <w:r w:rsidR="001103B7">
        <w:rPr>
          <w:lang w:val="el-GR"/>
        </w:rPr>
        <w:t>Ψηφιακού Αλφαβητισμού</w:t>
      </w:r>
      <w:r>
        <w:t xml:space="preserve"> Υγείας</w:t>
      </w:r>
      <w:bookmarkEnd w:id="6"/>
    </w:p>
    <w:p w14:paraId="32802654" w14:textId="77777777" w:rsidR="00E37D63" w:rsidRDefault="003637B7">
      <w:pPr>
        <w:pBdr>
          <w:top w:val="nil"/>
          <w:left w:val="nil"/>
          <w:bottom w:val="nil"/>
          <w:right w:val="nil"/>
          <w:between w:val="nil"/>
        </w:pBdr>
        <w:rPr>
          <w:color w:val="000000"/>
          <w:sz w:val="24"/>
          <w:szCs w:val="24"/>
        </w:rPr>
      </w:pPr>
      <w:r>
        <w:rPr>
          <w:color w:val="000000"/>
          <w:sz w:val="24"/>
          <w:szCs w:val="24"/>
        </w:rPr>
        <w:t xml:space="preserve">Ο κύριος ορισμός του Ψηφιακού </w:t>
      </w:r>
      <w:r w:rsidR="001103B7">
        <w:rPr>
          <w:color w:val="000000"/>
          <w:sz w:val="24"/>
          <w:szCs w:val="24"/>
          <w:lang w:val="el-GR"/>
        </w:rPr>
        <w:t>Αλφαβητισμού</w:t>
      </w:r>
      <w:r>
        <w:rPr>
          <w:color w:val="000000"/>
          <w:sz w:val="24"/>
          <w:szCs w:val="24"/>
        </w:rPr>
        <w:t xml:space="preserve"> Υγείας, ο οποίος χρησιμοποιείται ακόμη και από τον Παγκόσμιο Οργανισμό Υγείας (ΠΟΥ, 2017), είναι αυτός που αναπτύχθηκε από τους </w:t>
      </w:r>
      <w:proofErr w:type="spellStart"/>
      <w:r>
        <w:rPr>
          <w:color w:val="000000"/>
          <w:sz w:val="24"/>
          <w:szCs w:val="24"/>
        </w:rPr>
        <w:t>Norman</w:t>
      </w:r>
      <w:proofErr w:type="spellEnd"/>
      <w:r>
        <w:rPr>
          <w:color w:val="000000"/>
          <w:sz w:val="24"/>
          <w:szCs w:val="24"/>
        </w:rPr>
        <w:t xml:space="preserve"> και </w:t>
      </w:r>
      <w:proofErr w:type="spellStart"/>
      <w:r>
        <w:rPr>
          <w:color w:val="000000"/>
          <w:sz w:val="24"/>
          <w:szCs w:val="24"/>
        </w:rPr>
        <w:t>Skinner</w:t>
      </w:r>
      <w:proofErr w:type="spellEnd"/>
      <w:r>
        <w:rPr>
          <w:color w:val="000000"/>
          <w:sz w:val="24"/>
          <w:szCs w:val="24"/>
        </w:rPr>
        <w:t xml:space="preserve">. Σε σχέση με αυτόν τον ορισμό, ο Ψηφιακός </w:t>
      </w:r>
      <w:r w:rsidR="001103B7">
        <w:rPr>
          <w:color w:val="000000"/>
          <w:sz w:val="24"/>
          <w:szCs w:val="24"/>
          <w:lang w:val="el-GR"/>
        </w:rPr>
        <w:t>Αλφαβητισμός</w:t>
      </w:r>
      <w:r>
        <w:rPr>
          <w:color w:val="000000"/>
          <w:sz w:val="24"/>
          <w:szCs w:val="24"/>
        </w:rPr>
        <w:t xml:space="preserve"> Υγείας ορίζεται ως «[…] η ικανότητα αναζήτησης, εύρεσης, κατανόησης και αξιολόγησης πληροφοριών υγείας από ηλεκτρονικές πηγές και η εφαρμογή της γνώσης που αποκτήθηκε </w:t>
      </w:r>
      <w:r>
        <w:rPr>
          <w:color w:val="000000"/>
          <w:sz w:val="24"/>
          <w:szCs w:val="24"/>
        </w:rPr>
        <w:lastRenderedPageBreak/>
        <w:t>για την αντιμετώπιση ή την επίλυση ενός προβλήματος υγείας» (</w:t>
      </w:r>
      <w:proofErr w:type="spellStart"/>
      <w:r>
        <w:rPr>
          <w:color w:val="000000"/>
          <w:sz w:val="24"/>
          <w:szCs w:val="24"/>
        </w:rPr>
        <w:t>Norman</w:t>
      </w:r>
      <w:proofErr w:type="spellEnd"/>
      <w:r>
        <w:rPr>
          <w:color w:val="000000"/>
          <w:sz w:val="24"/>
          <w:szCs w:val="24"/>
        </w:rPr>
        <w:t xml:space="preserve"> and </w:t>
      </w:r>
      <w:proofErr w:type="spellStart"/>
      <w:r>
        <w:rPr>
          <w:color w:val="000000"/>
          <w:sz w:val="24"/>
          <w:szCs w:val="24"/>
        </w:rPr>
        <w:t>Skinner</w:t>
      </w:r>
      <w:proofErr w:type="spellEnd"/>
      <w:r>
        <w:rPr>
          <w:color w:val="000000"/>
          <w:sz w:val="24"/>
          <w:szCs w:val="24"/>
        </w:rPr>
        <w:t xml:space="preserve"> , 2006)</w:t>
      </w:r>
    </w:p>
    <w:p w14:paraId="32802655" w14:textId="77777777" w:rsidR="00E37D63" w:rsidRDefault="003637B7">
      <w:pPr>
        <w:pBdr>
          <w:top w:val="nil"/>
          <w:left w:val="nil"/>
          <w:bottom w:val="nil"/>
          <w:right w:val="nil"/>
          <w:between w:val="nil"/>
        </w:pBdr>
        <w:rPr>
          <w:color w:val="000000"/>
          <w:sz w:val="24"/>
          <w:szCs w:val="24"/>
        </w:rPr>
      </w:pPr>
      <w:r>
        <w:rPr>
          <w:color w:val="000000"/>
          <w:sz w:val="24"/>
          <w:szCs w:val="24"/>
        </w:rPr>
        <w:t xml:space="preserve">Αυτός ο ορισμός δίνει μια πρώτη ιδέα για την έννοια του Ψηφιακού </w:t>
      </w:r>
      <w:r w:rsidR="001103B7">
        <w:rPr>
          <w:color w:val="000000"/>
          <w:sz w:val="24"/>
          <w:szCs w:val="24"/>
          <w:lang w:val="el-GR"/>
        </w:rPr>
        <w:t>Αλφαβητισμού</w:t>
      </w:r>
      <w:r>
        <w:rPr>
          <w:color w:val="000000"/>
          <w:sz w:val="24"/>
          <w:szCs w:val="24"/>
        </w:rPr>
        <w:t xml:space="preserve"> Υγείας. Για να κατανοήσετε καλύτερα την έννοια του Ψηφιακού </w:t>
      </w:r>
      <w:r w:rsidR="001103B7">
        <w:rPr>
          <w:color w:val="000000"/>
          <w:sz w:val="24"/>
          <w:szCs w:val="24"/>
          <w:lang w:val="el-GR"/>
        </w:rPr>
        <w:t>Αλφαβητισμού</w:t>
      </w:r>
      <w:r>
        <w:rPr>
          <w:color w:val="000000"/>
          <w:sz w:val="24"/>
          <w:szCs w:val="24"/>
        </w:rPr>
        <w:t xml:space="preserve"> Υγείας, αξίζει να ρίξετε μια ματιά στις διάφορες ικανότητες που περιλαμβάνονται στην έννοια του Ψηφιακού </w:t>
      </w:r>
      <w:r w:rsidR="001103B7">
        <w:rPr>
          <w:color w:val="000000"/>
          <w:sz w:val="24"/>
          <w:szCs w:val="24"/>
          <w:lang w:val="el-GR"/>
        </w:rPr>
        <w:t>Αλφαβητισμού</w:t>
      </w:r>
      <w:r>
        <w:rPr>
          <w:color w:val="000000"/>
          <w:sz w:val="24"/>
          <w:szCs w:val="24"/>
        </w:rPr>
        <w:t xml:space="preserve"> Υγείας. Υπάρχουν έξι διαφορετικ</w:t>
      </w:r>
      <w:r>
        <w:rPr>
          <w:sz w:val="24"/>
          <w:szCs w:val="24"/>
        </w:rPr>
        <w:t>ές έννοιες</w:t>
      </w:r>
      <w:r>
        <w:rPr>
          <w:color w:val="000000"/>
          <w:sz w:val="24"/>
          <w:szCs w:val="24"/>
        </w:rPr>
        <w:t xml:space="preserve"> </w:t>
      </w:r>
      <w:r w:rsidR="001103B7">
        <w:rPr>
          <w:color w:val="000000"/>
          <w:sz w:val="24"/>
          <w:szCs w:val="24"/>
          <w:lang w:val="el-GR"/>
        </w:rPr>
        <w:t>αλφαβητισμού</w:t>
      </w:r>
      <w:r>
        <w:rPr>
          <w:sz w:val="24"/>
          <w:szCs w:val="24"/>
        </w:rPr>
        <w:t xml:space="preserve"> </w:t>
      </w:r>
      <w:r>
        <w:rPr>
          <w:color w:val="000000"/>
          <w:sz w:val="24"/>
          <w:szCs w:val="24"/>
        </w:rPr>
        <w:t xml:space="preserve">που συνδυάζονται με τον όρο Ψηφιακός </w:t>
      </w:r>
      <w:r w:rsidR="001103B7">
        <w:rPr>
          <w:color w:val="000000"/>
          <w:sz w:val="24"/>
          <w:szCs w:val="24"/>
          <w:lang w:val="el-GR"/>
        </w:rPr>
        <w:t>Αλφαβητισμός</w:t>
      </w:r>
      <w:r>
        <w:rPr>
          <w:color w:val="000000"/>
          <w:sz w:val="24"/>
          <w:szCs w:val="24"/>
        </w:rPr>
        <w:t xml:space="preserve"> Υγείας (</w:t>
      </w:r>
      <w:proofErr w:type="spellStart"/>
      <w:r>
        <w:rPr>
          <w:color w:val="000000"/>
          <w:sz w:val="24"/>
          <w:szCs w:val="24"/>
        </w:rPr>
        <w:t>eHealth</w:t>
      </w:r>
      <w:proofErr w:type="spellEnd"/>
      <w:r>
        <w:rPr>
          <w:color w:val="000000"/>
          <w:sz w:val="24"/>
          <w:szCs w:val="24"/>
        </w:rPr>
        <w:t xml:space="preserve"> </w:t>
      </w:r>
      <w:proofErr w:type="spellStart"/>
      <w:r>
        <w:rPr>
          <w:color w:val="000000"/>
          <w:sz w:val="24"/>
          <w:szCs w:val="24"/>
        </w:rPr>
        <w:t>Literacy</w:t>
      </w:r>
      <w:proofErr w:type="spellEnd"/>
      <w:r>
        <w:rPr>
          <w:color w:val="000000"/>
          <w:sz w:val="24"/>
          <w:szCs w:val="24"/>
        </w:rPr>
        <w:t xml:space="preserve">): 1) παραδοσιακός </w:t>
      </w:r>
      <w:r w:rsidR="001103B7">
        <w:rPr>
          <w:color w:val="000000"/>
          <w:sz w:val="24"/>
          <w:szCs w:val="24"/>
          <w:lang w:val="el-GR"/>
        </w:rPr>
        <w:t>αλφαβητισμός</w:t>
      </w:r>
      <w:r>
        <w:rPr>
          <w:color w:val="000000"/>
          <w:sz w:val="24"/>
          <w:szCs w:val="24"/>
        </w:rPr>
        <w:t xml:space="preserve">, 2) </w:t>
      </w:r>
      <w:r w:rsidR="001103B7">
        <w:rPr>
          <w:sz w:val="24"/>
          <w:szCs w:val="24"/>
          <w:lang w:val="el-GR"/>
        </w:rPr>
        <w:t>αλφαβητισμός</w:t>
      </w:r>
      <w:r>
        <w:rPr>
          <w:sz w:val="24"/>
          <w:szCs w:val="24"/>
        </w:rPr>
        <w:t xml:space="preserve"> </w:t>
      </w:r>
      <w:r>
        <w:rPr>
          <w:color w:val="000000"/>
          <w:sz w:val="24"/>
          <w:szCs w:val="24"/>
        </w:rPr>
        <w:t xml:space="preserve">υγείας, 3) πληροφοριακός </w:t>
      </w:r>
      <w:r w:rsidR="001103B7">
        <w:rPr>
          <w:sz w:val="24"/>
          <w:szCs w:val="24"/>
          <w:lang w:val="el-GR"/>
        </w:rPr>
        <w:t>αλφαβητισμός</w:t>
      </w:r>
      <w:r>
        <w:rPr>
          <w:color w:val="000000"/>
          <w:sz w:val="24"/>
          <w:szCs w:val="24"/>
        </w:rPr>
        <w:t xml:space="preserve">, 4) επιστημονικός </w:t>
      </w:r>
      <w:r w:rsidR="001103B7">
        <w:rPr>
          <w:color w:val="000000"/>
          <w:sz w:val="24"/>
          <w:szCs w:val="24"/>
          <w:lang w:val="el-GR"/>
        </w:rPr>
        <w:t>αλφαβητισμός</w:t>
      </w:r>
      <w:r>
        <w:rPr>
          <w:color w:val="000000"/>
          <w:sz w:val="24"/>
          <w:szCs w:val="24"/>
        </w:rPr>
        <w:t xml:space="preserve">, 5) </w:t>
      </w:r>
      <w:r w:rsidR="001103B7">
        <w:rPr>
          <w:color w:val="000000"/>
          <w:sz w:val="24"/>
          <w:szCs w:val="24"/>
          <w:lang w:val="el-GR"/>
        </w:rPr>
        <w:t>αλφαβητισμός</w:t>
      </w:r>
      <w:r>
        <w:rPr>
          <w:color w:val="000000"/>
          <w:sz w:val="24"/>
          <w:szCs w:val="24"/>
        </w:rPr>
        <w:t xml:space="preserve"> στα μέσα και 6) </w:t>
      </w:r>
      <w:r w:rsidR="001103B7">
        <w:rPr>
          <w:color w:val="000000"/>
          <w:sz w:val="24"/>
          <w:szCs w:val="24"/>
          <w:lang w:val="el-GR"/>
        </w:rPr>
        <w:t>αλφαβητισμός</w:t>
      </w:r>
      <w:r>
        <w:rPr>
          <w:color w:val="000000"/>
          <w:sz w:val="24"/>
          <w:szCs w:val="24"/>
        </w:rPr>
        <w:t xml:space="preserve"> υπολογιστών (</w:t>
      </w:r>
      <w:proofErr w:type="spellStart"/>
      <w:r>
        <w:rPr>
          <w:color w:val="000000"/>
          <w:sz w:val="24"/>
          <w:szCs w:val="24"/>
        </w:rPr>
        <w:t>Norman</w:t>
      </w:r>
      <w:proofErr w:type="spellEnd"/>
      <w:r>
        <w:rPr>
          <w:color w:val="000000"/>
          <w:sz w:val="24"/>
          <w:szCs w:val="24"/>
        </w:rPr>
        <w:t xml:space="preserve"> and </w:t>
      </w:r>
      <w:proofErr w:type="spellStart"/>
      <w:r>
        <w:rPr>
          <w:color w:val="000000"/>
          <w:sz w:val="24"/>
          <w:szCs w:val="24"/>
        </w:rPr>
        <w:t>Skinner</w:t>
      </w:r>
      <w:proofErr w:type="spellEnd"/>
      <w:r>
        <w:rPr>
          <w:color w:val="000000"/>
          <w:sz w:val="24"/>
          <w:szCs w:val="24"/>
        </w:rPr>
        <w:t>, 2006).</w:t>
      </w:r>
    </w:p>
    <w:p w14:paraId="32802656" w14:textId="77777777" w:rsidR="00E37D63" w:rsidRDefault="002B463E">
      <w:pPr>
        <w:pBdr>
          <w:top w:val="nil"/>
          <w:left w:val="nil"/>
          <w:bottom w:val="nil"/>
          <w:right w:val="nil"/>
          <w:between w:val="nil"/>
        </w:pBdr>
        <w:spacing w:after="200" w:line="240" w:lineRule="auto"/>
        <w:rPr>
          <w:i/>
          <w:color w:val="44546A"/>
          <w:sz w:val="18"/>
          <w:szCs w:val="18"/>
        </w:rPr>
      </w:pPr>
      <w:r w:rsidRPr="002B463E">
        <w:rPr>
          <w:i/>
          <w:noProof/>
          <w:color w:val="44546A"/>
          <w:sz w:val="18"/>
          <w:szCs w:val="18"/>
        </w:rPr>
        <w:drawing>
          <wp:inline distT="0" distB="0" distL="0" distR="0" wp14:anchorId="3280268B" wp14:editId="3280268C">
            <wp:extent cx="3440482" cy="3924300"/>
            <wp:effectExtent l="0" t="0" r="762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440482" cy="3924300"/>
                    </a:xfrm>
                    <a:prstGeom prst="rect">
                      <a:avLst/>
                    </a:prstGeom>
                  </pic:spPr>
                </pic:pic>
              </a:graphicData>
            </a:graphic>
          </wp:inline>
        </w:drawing>
      </w:r>
    </w:p>
    <w:p w14:paraId="32802657" w14:textId="77777777" w:rsidR="00E37D63" w:rsidRPr="00B21A3E" w:rsidRDefault="003637B7">
      <w:pPr>
        <w:pBdr>
          <w:top w:val="nil"/>
          <w:left w:val="nil"/>
          <w:bottom w:val="nil"/>
          <w:right w:val="nil"/>
          <w:between w:val="nil"/>
        </w:pBdr>
        <w:spacing w:after="200" w:line="240" w:lineRule="auto"/>
        <w:rPr>
          <w:i/>
          <w:color w:val="000000"/>
          <w:sz w:val="24"/>
          <w:szCs w:val="24"/>
          <w:lang w:val="en-US"/>
        </w:rPr>
      </w:pPr>
      <w:r>
        <w:rPr>
          <w:i/>
          <w:color w:val="44546A"/>
          <w:sz w:val="18"/>
          <w:szCs w:val="18"/>
        </w:rPr>
        <w:t>Εικόνα</w:t>
      </w:r>
      <w:r w:rsidRPr="00B21A3E">
        <w:rPr>
          <w:i/>
          <w:color w:val="44546A"/>
          <w:sz w:val="18"/>
          <w:szCs w:val="18"/>
          <w:lang w:val="en-US"/>
        </w:rPr>
        <w:t xml:space="preserve"> 1: eHealth lily model (Norman and Skinner, 2006)</w:t>
      </w:r>
    </w:p>
    <w:p w14:paraId="32802658" w14:textId="77777777" w:rsidR="00E37D63" w:rsidRDefault="003637B7">
      <w:pPr>
        <w:rPr>
          <w:sz w:val="24"/>
          <w:szCs w:val="24"/>
        </w:rPr>
      </w:pPr>
      <w:r>
        <w:rPr>
          <w:sz w:val="24"/>
          <w:szCs w:val="24"/>
        </w:rPr>
        <w:t xml:space="preserve">Στο έργο MIG-DHL έχουμε βασιστεί σε αυτόν τον ορισμό και, πάνω απ 'όλα, στις διαστάσεις του Ψηφιακού </w:t>
      </w:r>
      <w:r w:rsidR="001103B7">
        <w:rPr>
          <w:sz w:val="24"/>
          <w:szCs w:val="24"/>
          <w:lang w:val="el-GR"/>
        </w:rPr>
        <w:t>Αλφαβητισμού</w:t>
      </w:r>
      <w:r>
        <w:rPr>
          <w:sz w:val="24"/>
          <w:szCs w:val="24"/>
        </w:rPr>
        <w:t xml:space="preserve"> Υγείας που προτείνονται από τους </w:t>
      </w:r>
      <w:proofErr w:type="spellStart"/>
      <w:r>
        <w:rPr>
          <w:sz w:val="24"/>
          <w:szCs w:val="24"/>
        </w:rPr>
        <w:t>van</w:t>
      </w:r>
      <w:proofErr w:type="spellEnd"/>
      <w:r>
        <w:rPr>
          <w:sz w:val="24"/>
          <w:szCs w:val="24"/>
        </w:rPr>
        <w:t xml:space="preserve"> </w:t>
      </w:r>
      <w:proofErr w:type="spellStart"/>
      <w:r>
        <w:rPr>
          <w:sz w:val="24"/>
          <w:szCs w:val="24"/>
        </w:rPr>
        <w:t>der</w:t>
      </w:r>
      <w:proofErr w:type="spellEnd"/>
      <w:r>
        <w:rPr>
          <w:sz w:val="24"/>
          <w:szCs w:val="24"/>
        </w:rPr>
        <w:t xml:space="preserve"> </w:t>
      </w:r>
      <w:proofErr w:type="spellStart"/>
      <w:r>
        <w:rPr>
          <w:sz w:val="24"/>
          <w:szCs w:val="24"/>
        </w:rPr>
        <w:t>Vaart</w:t>
      </w:r>
      <w:proofErr w:type="spellEnd"/>
      <w:r>
        <w:rPr>
          <w:sz w:val="24"/>
          <w:szCs w:val="24"/>
        </w:rPr>
        <w:t xml:space="preserve"> &amp; </w:t>
      </w:r>
      <w:proofErr w:type="spellStart"/>
      <w:r>
        <w:rPr>
          <w:sz w:val="24"/>
          <w:szCs w:val="24"/>
        </w:rPr>
        <w:t>Drossaert</w:t>
      </w:r>
      <w:proofErr w:type="spellEnd"/>
      <w:r>
        <w:rPr>
          <w:sz w:val="24"/>
          <w:szCs w:val="24"/>
        </w:rPr>
        <w:t xml:space="preserve"> (</w:t>
      </w:r>
      <w:proofErr w:type="spellStart"/>
      <w:r>
        <w:rPr>
          <w:sz w:val="24"/>
          <w:szCs w:val="24"/>
        </w:rPr>
        <w:t>van</w:t>
      </w:r>
      <w:proofErr w:type="spellEnd"/>
      <w:r>
        <w:rPr>
          <w:sz w:val="24"/>
          <w:szCs w:val="24"/>
        </w:rPr>
        <w:t xml:space="preserve"> </w:t>
      </w:r>
      <w:proofErr w:type="spellStart"/>
      <w:r>
        <w:rPr>
          <w:sz w:val="24"/>
          <w:szCs w:val="24"/>
        </w:rPr>
        <w:t>der</w:t>
      </w:r>
      <w:proofErr w:type="spellEnd"/>
      <w:r>
        <w:rPr>
          <w:sz w:val="24"/>
          <w:szCs w:val="24"/>
        </w:rPr>
        <w:t xml:space="preserve"> </w:t>
      </w:r>
      <w:proofErr w:type="spellStart"/>
      <w:r>
        <w:rPr>
          <w:sz w:val="24"/>
          <w:szCs w:val="24"/>
        </w:rPr>
        <w:t>Vaart</w:t>
      </w:r>
      <w:proofErr w:type="spellEnd"/>
      <w:r>
        <w:rPr>
          <w:sz w:val="24"/>
          <w:szCs w:val="24"/>
        </w:rPr>
        <w:t xml:space="preserve"> &amp; </w:t>
      </w:r>
      <w:proofErr w:type="spellStart"/>
      <w:r>
        <w:rPr>
          <w:sz w:val="24"/>
          <w:szCs w:val="24"/>
        </w:rPr>
        <w:t>Drossaert</w:t>
      </w:r>
      <w:proofErr w:type="spellEnd"/>
      <w:r>
        <w:rPr>
          <w:sz w:val="24"/>
          <w:szCs w:val="24"/>
        </w:rPr>
        <w:t xml:space="preserve">, 2017). Στο άρθρο τους, Ανάπτυξη του Ψηφιακού </w:t>
      </w:r>
      <w:r w:rsidR="001103B7">
        <w:rPr>
          <w:sz w:val="24"/>
          <w:szCs w:val="24"/>
          <w:lang w:val="el-GR"/>
        </w:rPr>
        <w:t>Αλφαβητισμού</w:t>
      </w:r>
      <w:r>
        <w:rPr>
          <w:sz w:val="24"/>
          <w:szCs w:val="24"/>
        </w:rPr>
        <w:t xml:space="preserve"> </w:t>
      </w:r>
      <w:r>
        <w:rPr>
          <w:sz w:val="24"/>
          <w:szCs w:val="24"/>
        </w:rPr>
        <w:lastRenderedPageBreak/>
        <w:t xml:space="preserve">Υγείας: Μέτρηση ευρέος φάσματος Δεξιοτήτων Υγείας 1.0 και Υγείας 2.0, αναπτύσσουν 7 διαφορετικές διαστάσεις Ψηφιακού </w:t>
      </w:r>
      <w:r w:rsidR="001103B7">
        <w:rPr>
          <w:sz w:val="24"/>
          <w:szCs w:val="24"/>
          <w:lang w:val="el-GR"/>
        </w:rPr>
        <w:t>Αλφαβητισμού</w:t>
      </w:r>
      <w:r>
        <w:rPr>
          <w:sz w:val="24"/>
          <w:szCs w:val="24"/>
        </w:rPr>
        <w:t xml:space="preserve"> Υγείας, ως εξής:</w:t>
      </w:r>
    </w:p>
    <w:p w14:paraId="32802659" w14:textId="77777777" w:rsidR="00E37D63" w:rsidRDefault="003637B7">
      <w:pPr>
        <w:rPr>
          <w:sz w:val="24"/>
          <w:szCs w:val="24"/>
        </w:rPr>
      </w:pPr>
      <w:r>
        <w:rPr>
          <w:b/>
          <w:sz w:val="24"/>
          <w:szCs w:val="24"/>
        </w:rPr>
        <w:t xml:space="preserve">(1) Λειτουργικές δεξιότητες </w:t>
      </w:r>
      <w:r>
        <w:rPr>
          <w:sz w:val="24"/>
          <w:szCs w:val="24"/>
        </w:rPr>
        <w:t xml:space="preserve">: χρήση του υπολογιστή και του προγράμματος περιήγησης στο Διαδίκτυο. Χρησιμοποιήστε το πληκτρολόγιο ενός υπολογιστή (π.χ. για να πληκτρολογήσετε λέξεις). Χρησιμοποιήστε το ποντίκι (π.χ. για να βάλετε τον </w:t>
      </w:r>
      <w:r w:rsidR="001103B7">
        <w:rPr>
          <w:sz w:val="24"/>
          <w:szCs w:val="24"/>
          <w:lang w:val="el-GR"/>
        </w:rPr>
        <w:t>δείκτη</w:t>
      </w:r>
      <w:r>
        <w:rPr>
          <w:sz w:val="24"/>
          <w:szCs w:val="24"/>
        </w:rPr>
        <w:t xml:space="preserve"> στο δεξί πεδίο ή να κάνετε κλικ). Χρησιμοποιήστε τα κουμπιά ή τους συνδέσμους και τους </w:t>
      </w:r>
      <w:proofErr w:type="spellStart"/>
      <w:r>
        <w:rPr>
          <w:sz w:val="24"/>
          <w:szCs w:val="24"/>
        </w:rPr>
        <w:t>υπερσυνδέσμους</w:t>
      </w:r>
      <w:proofErr w:type="spellEnd"/>
      <w:r>
        <w:rPr>
          <w:sz w:val="24"/>
          <w:szCs w:val="24"/>
        </w:rPr>
        <w:t xml:space="preserve"> σε ιστότοπους.</w:t>
      </w:r>
    </w:p>
    <w:p w14:paraId="3280265A" w14:textId="77777777" w:rsidR="00E37D63" w:rsidRDefault="003637B7">
      <w:pPr>
        <w:rPr>
          <w:sz w:val="24"/>
          <w:szCs w:val="24"/>
        </w:rPr>
      </w:pPr>
      <w:r>
        <w:rPr>
          <w:b/>
          <w:sz w:val="24"/>
          <w:szCs w:val="24"/>
        </w:rPr>
        <w:t xml:space="preserve">(2) Δεξιότητες πλοήγησης: </w:t>
      </w:r>
      <w:r>
        <w:rPr>
          <w:sz w:val="24"/>
          <w:szCs w:val="24"/>
        </w:rPr>
        <w:t>για πλοήγηση και προσανατολισμό στον Ιστό</w:t>
      </w:r>
      <w:r w:rsidR="001103B7">
        <w:rPr>
          <w:sz w:val="24"/>
          <w:szCs w:val="24"/>
          <w:lang w:val="el-GR"/>
        </w:rPr>
        <w:t>,</w:t>
      </w:r>
      <w:r>
        <w:rPr>
          <w:sz w:val="24"/>
          <w:szCs w:val="24"/>
        </w:rPr>
        <w:t xml:space="preserve"> π.χ. για να μην χάσετε το σημείο που βρίσκεστε σε έναν ιστότοπο ή στο Διαδίκτυο</w:t>
      </w:r>
      <w:r w:rsidR="001103B7">
        <w:rPr>
          <w:sz w:val="24"/>
          <w:szCs w:val="24"/>
          <w:lang w:val="el-GR"/>
        </w:rPr>
        <w:t>,</w:t>
      </w:r>
      <w:r>
        <w:rPr>
          <w:sz w:val="24"/>
          <w:szCs w:val="24"/>
        </w:rPr>
        <w:t xml:space="preserve"> π.χ., να ξέρετε πώς να επιστρέψετε σε μια προηγούμενη σελίδα</w:t>
      </w:r>
      <w:r w:rsidR="001103B7">
        <w:rPr>
          <w:sz w:val="24"/>
          <w:szCs w:val="24"/>
          <w:lang w:val="el-GR"/>
        </w:rPr>
        <w:t>,</w:t>
      </w:r>
      <w:r>
        <w:rPr>
          <w:sz w:val="24"/>
          <w:szCs w:val="24"/>
        </w:rPr>
        <w:t xml:space="preserve"> π.χ. να κάνετε κλικ σε κάτι και να δείτε αυτό που περιμένατε, όχι κάτι διαφορετικό.</w:t>
      </w:r>
    </w:p>
    <w:p w14:paraId="3280265B" w14:textId="77777777" w:rsidR="00E37D63" w:rsidRDefault="003637B7">
      <w:pPr>
        <w:rPr>
          <w:sz w:val="24"/>
          <w:szCs w:val="24"/>
        </w:rPr>
      </w:pPr>
      <w:r>
        <w:rPr>
          <w:b/>
          <w:sz w:val="24"/>
          <w:szCs w:val="24"/>
        </w:rPr>
        <w:t xml:space="preserve">(3) Δεξιότητες αναζήτησης πληροφοριών </w:t>
      </w:r>
      <w:r>
        <w:rPr>
          <w:sz w:val="24"/>
          <w:szCs w:val="24"/>
        </w:rPr>
        <w:t xml:space="preserve">: χρήση </w:t>
      </w:r>
      <w:r w:rsidR="001103B7">
        <w:rPr>
          <w:sz w:val="24"/>
          <w:szCs w:val="24"/>
          <w:lang w:val="el-GR"/>
        </w:rPr>
        <w:t>ορθών</w:t>
      </w:r>
      <w:r>
        <w:rPr>
          <w:sz w:val="24"/>
          <w:szCs w:val="24"/>
        </w:rPr>
        <w:t xml:space="preserve"> στρατηγικών αναζήτησης</w:t>
      </w:r>
      <w:r w:rsidR="001103B7">
        <w:rPr>
          <w:sz w:val="24"/>
          <w:szCs w:val="24"/>
          <w:lang w:val="el-GR"/>
        </w:rPr>
        <w:t>,</w:t>
      </w:r>
      <w:r>
        <w:rPr>
          <w:sz w:val="24"/>
          <w:szCs w:val="24"/>
        </w:rPr>
        <w:t xml:space="preserve"> να χρησιμοποιήσετε τις κατάλληλες λέξεις ή ερώτημα αναζήτησης για να βρείτε τις πληροφορίες που αναζητάτε</w:t>
      </w:r>
      <w:r w:rsidR="001103B7">
        <w:rPr>
          <w:sz w:val="24"/>
          <w:szCs w:val="24"/>
          <w:lang w:val="el-GR"/>
        </w:rPr>
        <w:t>,</w:t>
      </w:r>
      <w:r>
        <w:rPr>
          <w:sz w:val="24"/>
          <w:szCs w:val="24"/>
        </w:rPr>
        <w:t xml:space="preserve"> να κάνετε μια επιλογή από όλες τις πληροφορίες που βρίσκετε</w:t>
      </w:r>
      <w:r w:rsidR="001103B7">
        <w:rPr>
          <w:sz w:val="24"/>
          <w:szCs w:val="24"/>
          <w:lang w:val="el-GR"/>
        </w:rPr>
        <w:t>,</w:t>
      </w:r>
      <w:r>
        <w:rPr>
          <w:sz w:val="24"/>
          <w:szCs w:val="24"/>
        </w:rPr>
        <w:t xml:space="preserve"> για να βρείτε τις ακριβείς πληροφορίες που αναζητάτε.</w:t>
      </w:r>
    </w:p>
    <w:p w14:paraId="3280265C" w14:textId="77777777" w:rsidR="00E37D63" w:rsidRDefault="003637B7">
      <w:pPr>
        <w:rPr>
          <w:sz w:val="24"/>
          <w:szCs w:val="24"/>
        </w:rPr>
      </w:pPr>
      <w:r>
        <w:rPr>
          <w:b/>
          <w:sz w:val="24"/>
          <w:szCs w:val="24"/>
        </w:rPr>
        <w:t xml:space="preserve">(4) Αξιολόγηση της αξιοπιστίας των διαδικτυακών πληροφοριών </w:t>
      </w:r>
      <w:r>
        <w:rPr>
          <w:sz w:val="24"/>
          <w:szCs w:val="24"/>
        </w:rPr>
        <w:t>: να αποφασίζετε εάν οι πλη</w:t>
      </w:r>
      <w:r w:rsidR="001103B7">
        <w:rPr>
          <w:sz w:val="24"/>
          <w:szCs w:val="24"/>
        </w:rPr>
        <w:t>ροφορίες είναι αξιόπιστες ή όχι</w:t>
      </w:r>
      <w:r w:rsidR="001103B7">
        <w:rPr>
          <w:sz w:val="24"/>
          <w:szCs w:val="24"/>
          <w:lang w:val="el-GR"/>
        </w:rPr>
        <w:t>,</w:t>
      </w:r>
      <w:r>
        <w:rPr>
          <w:sz w:val="24"/>
          <w:szCs w:val="24"/>
        </w:rPr>
        <w:t xml:space="preserve"> </w:t>
      </w:r>
      <w:r w:rsidR="001103B7">
        <w:rPr>
          <w:sz w:val="24"/>
          <w:szCs w:val="24"/>
          <w:lang w:val="el-GR"/>
        </w:rPr>
        <w:t>ν</w:t>
      </w:r>
      <w:r>
        <w:rPr>
          <w:sz w:val="24"/>
          <w:szCs w:val="24"/>
        </w:rPr>
        <w:t>α αποφασίζετε εάν οι πληροφορίες έχουν γραφτεί για εμπορικά συμφέροντα (π.χ. από άτομα που προσπαθούν να πουλήσουν ένα προϊόν)</w:t>
      </w:r>
      <w:r w:rsidR="001103B7">
        <w:rPr>
          <w:sz w:val="24"/>
          <w:szCs w:val="24"/>
          <w:lang w:val="el-GR"/>
        </w:rPr>
        <w:t>,</w:t>
      </w:r>
      <w:r>
        <w:rPr>
          <w:sz w:val="24"/>
          <w:szCs w:val="24"/>
        </w:rPr>
        <w:t xml:space="preserve"> να ελέγξετε διαφορετικούς ιστότοπους για να δείτε εάν παρέχουν τις ίδιες πληροφορίες.</w:t>
      </w:r>
    </w:p>
    <w:p w14:paraId="3280265D" w14:textId="77777777" w:rsidR="00E37D63" w:rsidRDefault="003637B7">
      <w:pPr>
        <w:rPr>
          <w:sz w:val="24"/>
          <w:szCs w:val="24"/>
        </w:rPr>
      </w:pPr>
      <w:r>
        <w:rPr>
          <w:b/>
          <w:sz w:val="24"/>
          <w:szCs w:val="24"/>
        </w:rPr>
        <w:t xml:space="preserve">(5) Προσδιορισμός της συνάφειας των διαδικτυακών πληροφοριών: </w:t>
      </w:r>
      <w:r>
        <w:rPr>
          <w:sz w:val="24"/>
          <w:szCs w:val="24"/>
        </w:rPr>
        <w:t xml:space="preserve">για να αποφασίσετε εάν οι πληροφορίες που βρήκατε ισχύουν </w:t>
      </w:r>
      <w:r w:rsidR="001103B7">
        <w:rPr>
          <w:sz w:val="24"/>
          <w:szCs w:val="24"/>
        </w:rPr>
        <w:t>για εσάς</w:t>
      </w:r>
      <w:r w:rsidR="001103B7">
        <w:rPr>
          <w:sz w:val="24"/>
          <w:szCs w:val="24"/>
          <w:lang w:val="el-GR"/>
        </w:rPr>
        <w:t>,</w:t>
      </w:r>
      <w:r>
        <w:rPr>
          <w:sz w:val="24"/>
          <w:szCs w:val="24"/>
        </w:rPr>
        <w:t xml:space="preserve"> </w:t>
      </w:r>
      <w:r w:rsidR="001103B7">
        <w:rPr>
          <w:sz w:val="24"/>
          <w:szCs w:val="24"/>
          <w:lang w:val="el-GR"/>
        </w:rPr>
        <w:t>ν</w:t>
      </w:r>
      <w:r>
        <w:rPr>
          <w:sz w:val="24"/>
          <w:szCs w:val="24"/>
        </w:rPr>
        <w:t>α εφαρμόσετε τις πληροφορίες που βρήκατε στην καθημερινή σας ζωή, για να χρησιμοποιήσετε τις πληροφορίες που βρήκατε για να λάβετε αποφάσεις σχετικά με την υγεία σας (π.χ. για τη διατροφή, τη φαρμακευτική αγωγή ή για να αποφασίσετε εάν θα ζητήσετε τη γνώμη ενός γιατρού)</w:t>
      </w:r>
    </w:p>
    <w:p w14:paraId="3280265E" w14:textId="77777777" w:rsidR="00E37D63" w:rsidRDefault="003637B7">
      <w:pPr>
        <w:rPr>
          <w:sz w:val="24"/>
          <w:szCs w:val="24"/>
        </w:rPr>
      </w:pPr>
      <w:r>
        <w:rPr>
          <w:b/>
          <w:sz w:val="24"/>
          <w:szCs w:val="24"/>
        </w:rPr>
        <w:t xml:space="preserve">(6) Προσθήκη περιεχομένου που δημιουργείται </w:t>
      </w:r>
      <w:r w:rsidR="002B463E">
        <w:rPr>
          <w:b/>
          <w:sz w:val="24"/>
          <w:szCs w:val="24"/>
          <w:lang w:val="el-GR"/>
        </w:rPr>
        <w:t>ο/η ίδιος/α</w:t>
      </w:r>
      <w:r>
        <w:rPr>
          <w:b/>
          <w:sz w:val="24"/>
          <w:szCs w:val="24"/>
        </w:rPr>
        <w:t xml:space="preserve"> σε εφαρμογές που βασίζονται στον Ιστό </w:t>
      </w:r>
      <w:r>
        <w:rPr>
          <w:sz w:val="24"/>
          <w:szCs w:val="24"/>
        </w:rPr>
        <w:t>: να διατυπώσετε με σαφήνεια την ερώτησή σας ή την ανησυχία που σχετίζεται με την υγεία</w:t>
      </w:r>
      <w:r w:rsidR="002B463E">
        <w:rPr>
          <w:sz w:val="24"/>
          <w:szCs w:val="24"/>
          <w:lang w:val="el-GR"/>
        </w:rPr>
        <w:t xml:space="preserve"> σας,</w:t>
      </w:r>
      <w:r>
        <w:rPr>
          <w:sz w:val="24"/>
          <w:szCs w:val="24"/>
        </w:rPr>
        <w:t xml:space="preserve"> </w:t>
      </w:r>
      <w:r w:rsidR="002B463E">
        <w:rPr>
          <w:sz w:val="24"/>
          <w:szCs w:val="24"/>
          <w:lang w:val="el-GR"/>
        </w:rPr>
        <w:t>ν</w:t>
      </w:r>
      <w:r>
        <w:rPr>
          <w:sz w:val="24"/>
          <w:szCs w:val="24"/>
        </w:rPr>
        <w:t xml:space="preserve">α εκφράσετε γραπτώς τη γνώμη, τις σκέψεις ή τα </w:t>
      </w:r>
      <w:r>
        <w:rPr>
          <w:sz w:val="24"/>
          <w:szCs w:val="24"/>
        </w:rPr>
        <w:lastRenderedPageBreak/>
        <w:t xml:space="preserve">συναισθήματά </w:t>
      </w:r>
      <w:r w:rsidR="002B463E">
        <w:rPr>
          <w:sz w:val="24"/>
          <w:szCs w:val="24"/>
        </w:rPr>
        <w:t>σας</w:t>
      </w:r>
      <w:r w:rsidR="002B463E">
        <w:rPr>
          <w:sz w:val="24"/>
          <w:szCs w:val="24"/>
          <w:lang w:val="el-GR"/>
        </w:rPr>
        <w:t>,</w:t>
      </w:r>
      <w:r>
        <w:rPr>
          <w:sz w:val="24"/>
          <w:szCs w:val="24"/>
        </w:rPr>
        <w:t xml:space="preserve"> </w:t>
      </w:r>
      <w:r w:rsidR="002B463E">
        <w:rPr>
          <w:sz w:val="24"/>
          <w:szCs w:val="24"/>
          <w:lang w:val="el-GR"/>
        </w:rPr>
        <w:t>ν</w:t>
      </w:r>
      <w:r>
        <w:rPr>
          <w:sz w:val="24"/>
          <w:szCs w:val="24"/>
        </w:rPr>
        <w:t>α γράψετε το μήνυμά σας ως τέτοιο, για να καταλάβουν οι άνθρωποι τι ακριβώς εννοείτε.</w:t>
      </w:r>
    </w:p>
    <w:p w14:paraId="3280265F" w14:textId="77777777" w:rsidR="00E37D63" w:rsidRDefault="003637B7">
      <w:pPr>
        <w:rPr>
          <w:sz w:val="24"/>
          <w:szCs w:val="24"/>
        </w:rPr>
      </w:pPr>
      <w:r>
        <w:rPr>
          <w:b/>
          <w:sz w:val="24"/>
          <w:szCs w:val="24"/>
        </w:rPr>
        <w:t xml:space="preserve">(7) Προστασία και σεβασμός του απορρήτου κατά τη χρήση του Διαδικτύου </w:t>
      </w:r>
      <w:r>
        <w:rPr>
          <w:sz w:val="24"/>
          <w:szCs w:val="24"/>
        </w:rPr>
        <w:t>: π.χ. δυσκολεύεστε να κρίνετε ποιος μπορεί να διαβάσει ένα μήνυμα που δημοσιεύσατε σε δημόσιο φόρουμ ή μέσα κοινωνικής δικτύωσης</w:t>
      </w:r>
      <w:r w:rsidR="002B463E">
        <w:rPr>
          <w:sz w:val="24"/>
          <w:szCs w:val="24"/>
          <w:lang w:val="el-GR"/>
        </w:rPr>
        <w:t>,</w:t>
      </w:r>
      <w:r>
        <w:rPr>
          <w:sz w:val="24"/>
          <w:szCs w:val="24"/>
        </w:rPr>
        <w:t xml:space="preserve"> π.χ. να κοινοποιήσετε (</w:t>
      </w:r>
      <w:r w:rsidR="002B463E">
        <w:rPr>
          <w:sz w:val="24"/>
          <w:szCs w:val="24"/>
          <w:lang w:val="el-GR"/>
        </w:rPr>
        <w:t>εκούσια</w:t>
      </w:r>
      <w:r>
        <w:rPr>
          <w:sz w:val="24"/>
          <w:szCs w:val="24"/>
        </w:rPr>
        <w:t xml:space="preserve"> ή ακούσια) τις δικές σας προσωπικές πληροφορίες (π.χ. όνομα ή διεύθυνση)</w:t>
      </w:r>
      <w:r w:rsidR="002B463E">
        <w:rPr>
          <w:sz w:val="24"/>
          <w:szCs w:val="24"/>
          <w:lang w:val="el-GR"/>
        </w:rPr>
        <w:t>,</w:t>
      </w:r>
      <w:r>
        <w:rPr>
          <w:sz w:val="24"/>
          <w:szCs w:val="24"/>
        </w:rPr>
        <w:t xml:space="preserve"> να μοιράζονται (</w:t>
      </w:r>
      <w:r w:rsidR="002B463E">
        <w:rPr>
          <w:sz w:val="24"/>
          <w:szCs w:val="24"/>
          <w:lang w:val="el-GR"/>
        </w:rPr>
        <w:t>εκούσια</w:t>
      </w:r>
      <w:r>
        <w:rPr>
          <w:sz w:val="24"/>
          <w:szCs w:val="24"/>
        </w:rPr>
        <w:t xml:space="preserve"> ή ακούσια) τα προσωπικά στοιχεία κάποιου άλλου.</w:t>
      </w:r>
    </w:p>
    <w:p w14:paraId="32802660" w14:textId="77777777" w:rsidR="00E37D63" w:rsidRDefault="003637B7">
      <w:pPr>
        <w:pStyle w:val="2"/>
      </w:pPr>
      <w:bookmarkStart w:id="7" w:name="_Toc108444511"/>
      <w:r>
        <w:t xml:space="preserve">1.3 Η </w:t>
      </w:r>
      <w:r w:rsidR="002B463E">
        <w:rPr>
          <w:lang w:val="el-GR"/>
        </w:rPr>
        <w:t>σημασία</w:t>
      </w:r>
      <w:r>
        <w:t xml:space="preserve"> του Ψηφιακού </w:t>
      </w:r>
      <w:r w:rsidR="002B463E">
        <w:rPr>
          <w:lang w:val="el-GR"/>
        </w:rPr>
        <w:t>Αλφαβητισμού</w:t>
      </w:r>
      <w:r>
        <w:t xml:space="preserve"> Υγείας για τους μετανάστες</w:t>
      </w:r>
      <w:bookmarkEnd w:id="7"/>
    </w:p>
    <w:p w14:paraId="32802661" w14:textId="77777777" w:rsidR="00E37D63" w:rsidRDefault="003637B7">
      <w:pPr>
        <w:rPr>
          <w:sz w:val="24"/>
          <w:szCs w:val="24"/>
        </w:rPr>
      </w:pPr>
      <w:r>
        <w:rPr>
          <w:sz w:val="24"/>
          <w:szCs w:val="24"/>
        </w:rPr>
        <w:t xml:space="preserve">Η ψηφιακή ένταξη ορίζεται από τρία βασικά εργαλεία: έναν υπολογιστή, την πρόσβαση στο διαδίκτυο και τη γνώση χρήσης αυτών των δύο μέσων. Δεν αρκεί να υπάρχει υπολογιστής και πρόσβαση στο διαδίκτυο για να </w:t>
      </w:r>
      <w:r w:rsidR="002B463E">
        <w:rPr>
          <w:sz w:val="24"/>
          <w:szCs w:val="24"/>
          <w:lang w:val="el-GR"/>
        </w:rPr>
        <w:t>ενσωματωθεί</w:t>
      </w:r>
      <w:r>
        <w:rPr>
          <w:sz w:val="24"/>
          <w:szCs w:val="24"/>
        </w:rPr>
        <w:t xml:space="preserve"> ένα άτομο ψηφιακά, αλλά είναι επίσης απαραίτητο να γνωρίζει το άτομο πώς να χρησιμοποιεί αυτά τα δύο εργαλεία. Για το λόγο αυτό, οι άνθρωποι μπορεί να επηρεαστούν γιατί εάν αγνοούν τις τηλεματικές διαδικασίες και τον τρόπο λειτουργίας των νέων τεχνολογιών, αυτό μπορεί να περιορίσει την ανάπτυξη του πλήρους δυναμικού τους και επομένως να δυσχεράνει την ένταξή τους στην κοινωνία. Είναι σε αυτό το σημείο που οι άνθρωποι βιώνουν διαδικασίες αποκλεισμού και εξάρτησης από εκείνους που έχουν όλες τις γνώσεις εργαλείων υπολογιστών και μπορούν να συμβουλευτούν και να ζητήσουν κάποιο είδος υπηρεσίας, ειδικά εκείνες που μπορούν να ζητηθούν μόνο μέσω διαδικτύου. Και αυτή η εξάρτηση μπορεί να έχει ως αποτέλεσμα οι άνθρωποι να πληρώνουν για βοήθεια ώστε να είναι σε θέση να πραγματοποιούν τηλεματικές διαδικασίες όταν αυτές οι διαδικασίες δεν θα πρέπει να επιβαρύνουν το άτομο με κανένα κόστος (</w:t>
      </w:r>
      <w:proofErr w:type="spellStart"/>
      <w:r>
        <w:rPr>
          <w:sz w:val="24"/>
          <w:szCs w:val="24"/>
        </w:rPr>
        <w:t>Parra</w:t>
      </w:r>
      <w:proofErr w:type="spellEnd"/>
      <w:r>
        <w:rPr>
          <w:sz w:val="24"/>
          <w:szCs w:val="24"/>
        </w:rPr>
        <w:t xml:space="preserve"> and </w:t>
      </w:r>
      <w:proofErr w:type="spellStart"/>
      <w:r>
        <w:rPr>
          <w:sz w:val="24"/>
          <w:szCs w:val="24"/>
        </w:rPr>
        <w:t>Vásquez</w:t>
      </w:r>
      <w:proofErr w:type="spellEnd"/>
      <w:r>
        <w:rPr>
          <w:sz w:val="24"/>
          <w:szCs w:val="24"/>
        </w:rPr>
        <w:t>, 2020).</w:t>
      </w:r>
    </w:p>
    <w:p w14:paraId="32802662" w14:textId="77777777" w:rsidR="00E37D63" w:rsidRDefault="003637B7">
      <w:pPr>
        <w:rPr>
          <w:color w:val="000000"/>
          <w:sz w:val="24"/>
          <w:szCs w:val="24"/>
        </w:rPr>
      </w:pPr>
      <w:r>
        <w:rPr>
          <w:b/>
          <w:sz w:val="24"/>
          <w:szCs w:val="24"/>
        </w:rPr>
        <w:t xml:space="preserve">Αυτό μπορεί να φανεί στην περίπτωση των μεταναστών, καθώς </w:t>
      </w:r>
      <w:r w:rsidR="002B463E">
        <w:rPr>
          <w:b/>
          <w:sz w:val="24"/>
          <w:szCs w:val="24"/>
          <w:lang w:val="el-GR"/>
        </w:rPr>
        <w:t>είναι</w:t>
      </w:r>
      <w:r>
        <w:rPr>
          <w:b/>
          <w:sz w:val="24"/>
          <w:szCs w:val="24"/>
        </w:rPr>
        <w:t xml:space="preserve"> ένα ακόμη εμπόδιο για την π</w:t>
      </w:r>
      <w:r w:rsidR="002B463E">
        <w:rPr>
          <w:b/>
          <w:sz w:val="24"/>
          <w:szCs w:val="24"/>
        </w:rPr>
        <w:t>λήρη ένταξή τους</w:t>
      </w:r>
      <w:r>
        <w:rPr>
          <w:sz w:val="24"/>
          <w:szCs w:val="24"/>
        </w:rPr>
        <w:t xml:space="preserve">. </w:t>
      </w:r>
      <w:r>
        <w:rPr>
          <w:b/>
          <w:sz w:val="24"/>
          <w:szCs w:val="24"/>
        </w:rPr>
        <w:t xml:space="preserve">Ειδικότερα, επηρεάζει ομάδες με κοινωνικοοικονομική και πολιτιστική κατάσταση στην οποία η γλώσσα του γηγενούς πληθυσμού είναι άγνωστη, καθώς δεν μπορούν να έχουν πρόσβαση σε αυτές τις διαδικασίες λόγω έλλειψης εργαλείων ή γνώσης του τρόπου λειτουργίας τους </w:t>
      </w:r>
      <w:r>
        <w:rPr>
          <w:sz w:val="24"/>
          <w:szCs w:val="24"/>
        </w:rPr>
        <w:t xml:space="preserve">. Για το λόγο αυτό, πολλοί μετανάστες απευθύνονται σε ενώσεις μεταναστών που επιδιώκουν να μετριάσουν αυτή την έλλειψη γνώσης για την τεχνολογία και να διευκολύνουν τις τηλεματικές διαδικασίες που είναι απαραίτητες για την κατάστασή τους, αλλά διαπιστώνουν ότι το επίπεδο των τεχνολογιών </w:t>
      </w:r>
      <w:r>
        <w:rPr>
          <w:sz w:val="24"/>
          <w:szCs w:val="24"/>
        </w:rPr>
        <w:lastRenderedPageBreak/>
        <w:t>πληροφοριών και επικοινωνίας που χρησιμοποιούνται από τις ενώσεις μεταναστών είναι μάλλον χαμηλό, με μόνο 46% όλων των ενώσεων να έχουν κάποιο είδος παρουσίας στο διαδίκτυο (</w:t>
      </w:r>
      <w:proofErr w:type="spellStart"/>
      <w:r>
        <w:rPr>
          <w:sz w:val="24"/>
          <w:szCs w:val="24"/>
        </w:rPr>
        <w:t>Parra</w:t>
      </w:r>
      <w:proofErr w:type="spellEnd"/>
      <w:r>
        <w:rPr>
          <w:sz w:val="24"/>
          <w:szCs w:val="24"/>
        </w:rPr>
        <w:t xml:space="preserve"> and </w:t>
      </w:r>
      <w:proofErr w:type="spellStart"/>
      <w:r>
        <w:rPr>
          <w:sz w:val="24"/>
          <w:szCs w:val="24"/>
        </w:rPr>
        <w:t>Vásquez</w:t>
      </w:r>
      <w:proofErr w:type="spellEnd"/>
      <w:r>
        <w:rPr>
          <w:sz w:val="24"/>
          <w:szCs w:val="24"/>
        </w:rPr>
        <w:t>, 2020).</w:t>
      </w:r>
    </w:p>
    <w:p w14:paraId="32802663" w14:textId="77777777" w:rsidR="00E37D63" w:rsidRDefault="003637B7">
      <w:pPr>
        <w:rPr>
          <w:color w:val="000000"/>
          <w:sz w:val="24"/>
          <w:szCs w:val="24"/>
        </w:rPr>
      </w:pPr>
      <w:r>
        <w:rPr>
          <w:color w:val="000000"/>
          <w:sz w:val="24"/>
          <w:szCs w:val="24"/>
        </w:rPr>
        <w:t xml:space="preserve">Έτσι, η </w:t>
      </w:r>
      <w:r w:rsidR="002B463E">
        <w:rPr>
          <w:color w:val="000000"/>
          <w:sz w:val="24"/>
          <w:szCs w:val="24"/>
          <w:lang w:val="el-GR"/>
        </w:rPr>
        <w:t>σημασία</w:t>
      </w:r>
      <w:r>
        <w:rPr>
          <w:color w:val="000000"/>
          <w:sz w:val="24"/>
          <w:szCs w:val="24"/>
        </w:rPr>
        <w:t xml:space="preserve"> αυτής της μορφής αλφαβητισμού καταδεικνύεται σε πρόσφατες μελέτες, δείχνοντας ότι οι </w:t>
      </w:r>
      <w:proofErr w:type="spellStart"/>
      <w:r>
        <w:rPr>
          <w:color w:val="000000"/>
          <w:sz w:val="24"/>
          <w:szCs w:val="24"/>
        </w:rPr>
        <w:t>αυτοαντιλαμβανόμενες</w:t>
      </w:r>
      <w:proofErr w:type="spellEnd"/>
      <w:r>
        <w:rPr>
          <w:color w:val="000000"/>
          <w:sz w:val="24"/>
          <w:szCs w:val="24"/>
        </w:rPr>
        <w:t xml:space="preserve"> δεξιότητες των ανθρώπων για χρήση διαδικτυακών πληροφοριών επηρεάζουν πραγματικά την υγεία τους και την ποιότητα της υγειονομικής περίθαλψης τους και ότι η έλλειψη τέτοιων δεξιοτήτων μπορεί να ο</w:t>
      </w:r>
      <w:r w:rsidR="002B463E">
        <w:rPr>
          <w:color w:val="000000"/>
          <w:sz w:val="24"/>
          <w:szCs w:val="24"/>
        </w:rPr>
        <w:t>δηγήσει σε δυσμενή αποτελέσματα</w:t>
      </w:r>
      <w:r>
        <w:rPr>
          <w:color w:val="000000"/>
          <w:sz w:val="24"/>
          <w:szCs w:val="24"/>
        </w:rPr>
        <w:t xml:space="preserve">. Οι </w:t>
      </w:r>
      <w:proofErr w:type="spellStart"/>
      <w:r>
        <w:rPr>
          <w:color w:val="000000"/>
          <w:sz w:val="24"/>
          <w:szCs w:val="24"/>
        </w:rPr>
        <w:t>Hsu</w:t>
      </w:r>
      <w:proofErr w:type="spellEnd"/>
      <w:r>
        <w:rPr>
          <w:color w:val="000000"/>
          <w:sz w:val="24"/>
          <w:szCs w:val="24"/>
        </w:rPr>
        <w:t xml:space="preserve"> </w:t>
      </w:r>
      <w:proofErr w:type="spellStart"/>
      <w:r>
        <w:rPr>
          <w:color w:val="000000"/>
          <w:sz w:val="24"/>
          <w:szCs w:val="24"/>
        </w:rPr>
        <w:t>et</w:t>
      </w:r>
      <w:proofErr w:type="spellEnd"/>
      <w:r>
        <w:rPr>
          <w:color w:val="000000"/>
          <w:sz w:val="24"/>
          <w:szCs w:val="24"/>
        </w:rPr>
        <w:t xml:space="preserve"> </w:t>
      </w:r>
      <w:proofErr w:type="spellStart"/>
      <w:r>
        <w:rPr>
          <w:color w:val="000000"/>
          <w:sz w:val="24"/>
          <w:szCs w:val="24"/>
        </w:rPr>
        <w:t>al</w:t>
      </w:r>
      <w:proofErr w:type="spellEnd"/>
      <w:r>
        <w:rPr>
          <w:color w:val="000000"/>
          <w:sz w:val="24"/>
          <w:szCs w:val="24"/>
        </w:rPr>
        <w:t>. (</w:t>
      </w:r>
      <w:proofErr w:type="spellStart"/>
      <w:r>
        <w:rPr>
          <w:color w:val="000000"/>
          <w:sz w:val="24"/>
          <w:szCs w:val="24"/>
        </w:rPr>
        <w:t>Hsu</w:t>
      </w:r>
      <w:proofErr w:type="spellEnd"/>
      <w:r>
        <w:rPr>
          <w:color w:val="000000"/>
          <w:sz w:val="24"/>
          <w:szCs w:val="24"/>
        </w:rPr>
        <w:t xml:space="preserve"> </w:t>
      </w:r>
      <w:proofErr w:type="spellStart"/>
      <w:r>
        <w:rPr>
          <w:color w:val="000000"/>
          <w:sz w:val="24"/>
          <w:szCs w:val="24"/>
        </w:rPr>
        <w:t>et</w:t>
      </w:r>
      <w:proofErr w:type="spellEnd"/>
      <w:r>
        <w:rPr>
          <w:color w:val="000000"/>
          <w:sz w:val="24"/>
          <w:szCs w:val="24"/>
        </w:rPr>
        <w:t xml:space="preserve">. </w:t>
      </w:r>
      <w:proofErr w:type="spellStart"/>
      <w:r>
        <w:rPr>
          <w:color w:val="000000"/>
          <w:sz w:val="24"/>
          <w:szCs w:val="24"/>
        </w:rPr>
        <w:t>al</w:t>
      </w:r>
      <w:proofErr w:type="spellEnd"/>
      <w:r>
        <w:rPr>
          <w:color w:val="000000"/>
          <w:sz w:val="24"/>
          <w:szCs w:val="24"/>
        </w:rPr>
        <w:t xml:space="preserve">., 2014) διαπίστωσαν ότι οι δεξιότητες </w:t>
      </w:r>
      <w:r w:rsidR="002B463E">
        <w:rPr>
          <w:color w:val="000000"/>
          <w:sz w:val="24"/>
          <w:szCs w:val="24"/>
          <w:lang w:val="el-GR"/>
        </w:rPr>
        <w:t>Ψηφιακού Αλφαβητισμού Υγείας</w:t>
      </w:r>
      <w:r>
        <w:rPr>
          <w:color w:val="000000"/>
          <w:sz w:val="24"/>
          <w:szCs w:val="24"/>
        </w:rPr>
        <w:t xml:space="preserve"> συνδέονται με διάφορους τύπους συμπεριφοράς υγείας, συμπεριλαμβανομένης της υγιεινής διατροφής, της άσκησης και της συμπεριφοράς στον ύπνο. Οι </w:t>
      </w:r>
      <w:proofErr w:type="spellStart"/>
      <w:r>
        <w:rPr>
          <w:color w:val="000000"/>
          <w:sz w:val="24"/>
          <w:szCs w:val="24"/>
        </w:rPr>
        <w:t>Neter</w:t>
      </w:r>
      <w:proofErr w:type="spellEnd"/>
      <w:r>
        <w:rPr>
          <w:color w:val="000000"/>
          <w:sz w:val="24"/>
          <w:szCs w:val="24"/>
        </w:rPr>
        <w:t xml:space="preserve"> και </w:t>
      </w:r>
      <w:proofErr w:type="spellStart"/>
      <w:r>
        <w:rPr>
          <w:color w:val="000000"/>
          <w:sz w:val="24"/>
          <w:szCs w:val="24"/>
        </w:rPr>
        <w:t>Brainin</w:t>
      </w:r>
      <w:proofErr w:type="spellEnd"/>
      <w:r>
        <w:rPr>
          <w:color w:val="000000"/>
          <w:sz w:val="24"/>
          <w:szCs w:val="24"/>
        </w:rPr>
        <w:t xml:space="preserve"> (</w:t>
      </w:r>
      <w:proofErr w:type="spellStart"/>
      <w:r>
        <w:rPr>
          <w:color w:val="000000"/>
          <w:sz w:val="24"/>
          <w:szCs w:val="24"/>
        </w:rPr>
        <w:t>Neter</w:t>
      </w:r>
      <w:proofErr w:type="spellEnd"/>
      <w:r>
        <w:rPr>
          <w:color w:val="000000"/>
          <w:sz w:val="24"/>
          <w:szCs w:val="24"/>
        </w:rPr>
        <w:t xml:space="preserve"> &amp; </w:t>
      </w:r>
      <w:proofErr w:type="spellStart"/>
      <w:r>
        <w:rPr>
          <w:color w:val="000000"/>
          <w:sz w:val="24"/>
          <w:szCs w:val="24"/>
        </w:rPr>
        <w:t>Brainin</w:t>
      </w:r>
      <w:proofErr w:type="spellEnd"/>
      <w:r>
        <w:rPr>
          <w:color w:val="000000"/>
          <w:sz w:val="24"/>
          <w:szCs w:val="24"/>
        </w:rPr>
        <w:t xml:space="preserve">, 2012) βρήκαν σχέσεις μεταξύ </w:t>
      </w:r>
      <w:r w:rsidR="002B463E">
        <w:rPr>
          <w:color w:val="000000"/>
          <w:sz w:val="24"/>
          <w:szCs w:val="24"/>
          <w:lang w:val="el-GR"/>
        </w:rPr>
        <w:t>του Ψηφιακού Αλφαβητισμού Υγείας</w:t>
      </w:r>
      <w:r>
        <w:rPr>
          <w:color w:val="000000"/>
          <w:sz w:val="24"/>
          <w:szCs w:val="24"/>
        </w:rPr>
        <w:t xml:space="preserve"> και της παρουσίας χρόνιας νόσου, των αντιληπτών δεξιοτήτων αυτοδιαχείρισης και της καλύτερης </w:t>
      </w:r>
      <w:proofErr w:type="spellStart"/>
      <w:r>
        <w:rPr>
          <w:color w:val="000000"/>
          <w:sz w:val="24"/>
          <w:szCs w:val="24"/>
        </w:rPr>
        <w:t>αυτο</w:t>
      </w:r>
      <w:proofErr w:type="spellEnd"/>
      <w:r>
        <w:rPr>
          <w:color w:val="000000"/>
          <w:sz w:val="24"/>
          <w:szCs w:val="24"/>
        </w:rPr>
        <w:t>-αντίληψης της κατάστασης υγείας, των συμπτωμάτων και των προαιρετικών θεραπειών.</w:t>
      </w:r>
    </w:p>
    <w:p w14:paraId="32802664" w14:textId="77777777" w:rsidR="00E37D63" w:rsidRDefault="00E37D63">
      <w:pPr>
        <w:rPr>
          <w:sz w:val="24"/>
          <w:szCs w:val="24"/>
        </w:rPr>
      </w:pPr>
    </w:p>
    <w:p w14:paraId="32802665" w14:textId="77777777" w:rsidR="00E37D63" w:rsidRPr="00B21A3E" w:rsidRDefault="003637B7">
      <w:pPr>
        <w:rPr>
          <w:color w:val="000000"/>
          <w:sz w:val="24"/>
          <w:szCs w:val="24"/>
          <w:lang w:val="en-US"/>
        </w:rPr>
      </w:pPr>
      <w:r>
        <w:rPr>
          <w:b/>
          <w:sz w:val="24"/>
          <w:szCs w:val="24"/>
        </w:rPr>
        <w:t xml:space="preserve">Αποποίηση ευθύνης: </w:t>
      </w:r>
      <w:r>
        <w:rPr>
          <w:sz w:val="24"/>
          <w:szCs w:val="24"/>
        </w:rPr>
        <w:t>Οι αναφορές και οι πηγές πληροφοριών που χρησιμοποιούνται στην σύνταξη του υλικού προέρχονται, γενικά, από τον ΠΟΥ, την Ευρωπαϊκή Επιτροπή και εξειδικευμένες πηγές και πόρους σε κάθε μία από τις χώρες που ανήκουν στην κοινοπραξία. Για</w:t>
      </w:r>
      <w:r w:rsidRPr="00B21A3E">
        <w:rPr>
          <w:sz w:val="24"/>
          <w:szCs w:val="24"/>
          <w:lang w:val="en-US"/>
        </w:rPr>
        <w:t xml:space="preserve"> </w:t>
      </w:r>
      <w:r>
        <w:rPr>
          <w:sz w:val="24"/>
          <w:szCs w:val="24"/>
        </w:rPr>
        <w:t>περισσότερες</w:t>
      </w:r>
      <w:r w:rsidRPr="00B21A3E">
        <w:rPr>
          <w:sz w:val="24"/>
          <w:szCs w:val="24"/>
          <w:lang w:val="en-US"/>
        </w:rPr>
        <w:t xml:space="preserve"> </w:t>
      </w:r>
      <w:r>
        <w:rPr>
          <w:sz w:val="24"/>
          <w:szCs w:val="24"/>
        </w:rPr>
        <w:t>πληροφορίες</w:t>
      </w:r>
      <w:r w:rsidRPr="00B21A3E">
        <w:rPr>
          <w:sz w:val="24"/>
          <w:szCs w:val="24"/>
          <w:lang w:val="en-US"/>
        </w:rPr>
        <w:t xml:space="preserve">, </w:t>
      </w:r>
      <w:r>
        <w:rPr>
          <w:sz w:val="24"/>
          <w:szCs w:val="24"/>
        </w:rPr>
        <w:t>ανατρέξτε</w:t>
      </w:r>
      <w:r w:rsidRPr="00B21A3E">
        <w:rPr>
          <w:sz w:val="24"/>
          <w:szCs w:val="24"/>
          <w:lang w:val="en-US"/>
        </w:rPr>
        <w:t xml:space="preserve"> </w:t>
      </w:r>
      <w:r>
        <w:rPr>
          <w:sz w:val="24"/>
          <w:szCs w:val="24"/>
        </w:rPr>
        <w:t>στην</w:t>
      </w:r>
      <w:r w:rsidRPr="00B21A3E">
        <w:rPr>
          <w:sz w:val="24"/>
          <w:szCs w:val="24"/>
          <w:lang w:val="en-US"/>
        </w:rPr>
        <w:t xml:space="preserve"> </w:t>
      </w:r>
      <w:r>
        <w:rPr>
          <w:sz w:val="24"/>
          <w:szCs w:val="24"/>
        </w:rPr>
        <w:t>Ενότητα</w:t>
      </w:r>
      <w:r w:rsidRPr="00B21A3E">
        <w:rPr>
          <w:sz w:val="24"/>
          <w:szCs w:val="24"/>
          <w:lang w:val="en-US"/>
        </w:rPr>
        <w:t xml:space="preserve"> 5.</w:t>
      </w:r>
      <w:r w:rsidRPr="00B21A3E">
        <w:rPr>
          <w:lang w:val="en-US"/>
        </w:rPr>
        <w:br w:type="page"/>
      </w:r>
    </w:p>
    <w:p w14:paraId="32802666" w14:textId="77777777" w:rsidR="00E37D63" w:rsidRPr="00A64B61" w:rsidRDefault="00A64B61">
      <w:pPr>
        <w:pStyle w:val="1"/>
        <w:rPr>
          <w:lang w:val="el-GR"/>
        </w:rPr>
      </w:pPr>
      <w:bookmarkStart w:id="8" w:name="_heading=h.1ksv4uv" w:colFirst="0" w:colLast="0"/>
      <w:bookmarkStart w:id="9" w:name="_Toc108444512"/>
      <w:bookmarkEnd w:id="8"/>
      <w:r>
        <w:rPr>
          <w:lang w:val="el-GR"/>
        </w:rPr>
        <w:lastRenderedPageBreak/>
        <w:t>Βιβλιογραφία</w:t>
      </w:r>
      <w:bookmarkEnd w:id="9"/>
    </w:p>
    <w:p w14:paraId="32802667" w14:textId="77777777" w:rsidR="00E37D63" w:rsidRPr="00B21A3E" w:rsidRDefault="003637B7">
      <w:pPr>
        <w:rPr>
          <w:lang w:val="en-US"/>
        </w:rPr>
      </w:pPr>
      <w:r w:rsidRPr="00B21A3E">
        <w:rPr>
          <w:lang w:val="en-US"/>
        </w:rPr>
        <w:t xml:space="preserve">European Commission (2022). ERASMUS + </w:t>
      </w:r>
      <w:proofErr w:type="spellStart"/>
      <w:r w:rsidRPr="00B21A3E">
        <w:rPr>
          <w:lang w:val="en-US"/>
        </w:rPr>
        <w:t>Programme</w:t>
      </w:r>
      <w:proofErr w:type="spellEnd"/>
      <w:r w:rsidRPr="00B21A3E">
        <w:rPr>
          <w:lang w:val="en-US"/>
        </w:rPr>
        <w:t xml:space="preserve"> Guide. Version 2. </w:t>
      </w:r>
    </w:p>
    <w:p w14:paraId="32802668" w14:textId="77777777" w:rsidR="00E37D63" w:rsidRPr="00B21A3E" w:rsidRDefault="003637B7">
      <w:pPr>
        <w:rPr>
          <w:lang w:val="en-US"/>
        </w:rPr>
      </w:pPr>
      <w:r w:rsidRPr="00B21A3E">
        <w:rPr>
          <w:lang w:val="en-US"/>
        </w:rPr>
        <w:t>Hsu W, Chiang C, Yang S. The effect of individual factors on health behaviors among college students: the mediating effects of eHealth literacy. J Med Internet Res 2014;16(12</w:t>
      </w:r>
      <w:proofErr w:type="gramStart"/>
      <w:r w:rsidRPr="00B21A3E">
        <w:rPr>
          <w:lang w:val="en-US"/>
        </w:rPr>
        <w:t>):e</w:t>
      </w:r>
      <w:proofErr w:type="gramEnd"/>
      <w:r w:rsidRPr="00B21A3E">
        <w:rPr>
          <w:lang w:val="en-US"/>
        </w:rPr>
        <w:t>287 [FREE Full text] [</w:t>
      </w:r>
      <w:proofErr w:type="spellStart"/>
      <w:r w:rsidRPr="00B21A3E">
        <w:rPr>
          <w:lang w:val="en-US"/>
        </w:rPr>
        <w:t>doi</w:t>
      </w:r>
      <w:proofErr w:type="spellEnd"/>
      <w:r w:rsidRPr="00B21A3E">
        <w:rPr>
          <w:lang w:val="en-US"/>
        </w:rPr>
        <w:t>: 10.2196/jmir.3542] [Medline:25499086]</w:t>
      </w:r>
    </w:p>
    <w:p w14:paraId="32802669" w14:textId="77777777" w:rsidR="00E37D63" w:rsidRPr="00B21A3E" w:rsidRDefault="003637B7">
      <w:pPr>
        <w:rPr>
          <w:lang w:val="en-US"/>
        </w:rPr>
      </w:pPr>
      <w:proofErr w:type="spellStart"/>
      <w:r w:rsidRPr="00B21A3E">
        <w:rPr>
          <w:lang w:val="en-US"/>
        </w:rPr>
        <w:t>Neter</w:t>
      </w:r>
      <w:proofErr w:type="spellEnd"/>
      <w:r w:rsidRPr="00B21A3E">
        <w:rPr>
          <w:lang w:val="en-US"/>
        </w:rPr>
        <w:t xml:space="preserve"> E, </w:t>
      </w:r>
      <w:proofErr w:type="spellStart"/>
      <w:r w:rsidRPr="00B21A3E">
        <w:rPr>
          <w:lang w:val="en-US"/>
        </w:rPr>
        <w:t>Brainin</w:t>
      </w:r>
      <w:proofErr w:type="spellEnd"/>
      <w:r w:rsidRPr="00B21A3E">
        <w:rPr>
          <w:lang w:val="en-US"/>
        </w:rPr>
        <w:t xml:space="preserve"> E. eHealth literacy: extending the digital divide to the realm of health information. J Med Internet Res 2012 Jan;14(1</w:t>
      </w:r>
      <w:proofErr w:type="gramStart"/>
      <w:r w:rsidRPr="00B21A3E">
        <w:rPr>
          <w:lang w:val="en-US"/>
        </w:rPr>
        <w:t>):e</w:t>
      </w:r>
      <w:proofErr w:type="gramEnd"/>
      <w:r w:rsidRPr="00B21A3E">
        <w:rPr>
          <w:lang w:val="en-US"/>
        </w:rPr>
        <w:t>19 [FREE Full text] [</w:t>
      </w:r>
      <w:proofErr w:type="spellStart"/>
      <w:r w:rsidRPr="00B21A3E">
        <w:rPr>
          <w:lang w:val="en-US"/>
        </w:rPr>
        <w:t>doi</w:t>
      </w:r>
      <w:proofErr w:type="spellEnd"/>
      <w:r w:rsidRPr="00B21A3E">
        <w:rPr>
          <w:lang w:val="en-US"/>
        </w:rPr>
        <w:t>: 10.2196/jmir.1619] [Medline: 22357448]</w:t>
      </w:r>
    </w:p>
    <w:p w14:paraId="3280266A" w14:textId="77777777" w:rsidR="00E37D63" w:rsidRPr="00B21A3E" w:rsidRDefault="003637B7">
      <w:pPr>
        <w:rPr>
          <w:lang w:val="en-US"/>
        </w:rPr>
      </w:pPr>
      <w:r w:rsidRPr="00B21A3E">
        <w:rPr>
          <w:lang w:val="en-US"/>
        </w:rPr>
        <w:t xml:space="preserve">Norman, C.; Skinner, H. (2006). eHealth Literacy: Essential Skills for Consumer Health in a Networked World. </w:t>
      </w:r>
      <w:r w:rsidRPr="00B21A3E">
        <w:rPr>
          <w:i/>
          <w:lang w:val="en-US"/>
        </w:rPr>
        <w:t>J Med Internet Res</w:t>
      </w:r>
      <w:r w:rsidRPr="00B21A3E">
        <w:rPr>
          <w:lang w:val="en-US"/>
        </w:rPr>
        <w:t xml:space="preserve"> 8(2):e9. DOI: 10.2196/jmir.8.2.e9</w:t>
      </w:r>
    </w:p>
    <w:p w14:paraId="3280266B" w14:textId="77777777" w:rsidR="00E37D63" w:rsidRPr="00B21A3E" w:rsidRDefault="003637B7">
      <w:pPr>
        <w:rPr>
          <w:lang w:val="en-US"/>
        </w:rPr>
      </w:pPr>
      <w:r w:rsidRPr="00B21A3E">
        <w:rPr>
          <w:lang w:val="en-US"/>
        </w:rPr>
        <w:t xml:space="preserve">Parra, J. C. T., and Vásquez, J. E. T. (2020). Use of social networks and the digital divide in the immigrant associative fabric in Spain. TERRA: </w:t>
      </w:r>
      <w:proofErr w:type="spellStart"/>
      <w:r w:rsidRPr="00B21A3E">
        <w:rPr>
          <w:lang w:val="en-US"/>
        </w:rPr>
        <w:t>Revista</w:t>
      </w:r>
      <w:proofErr w:type="spellEnd"/>
      <w:r w:rsidRPr="00B21A3E">
        <w:rPr>
          <w:lang w:val="en-US"/>
        </w:rPr>
        <w:t xml:space="preserve"> de Desarrollo Local, (7), 263- 284.</w:t>
      </w:r>
    </w:p>
    <w:p w14:paraId="3280266C" w14:textId="77777777" w:rsidR="00E37D63" w:rsidRPr="00B21A3E" w:rsidRDefault="003637B7">
      <w:pPr>
        <w:rPr>
          <w:lang w:val="en-US"/>
        </w:rPr>
      </w:pPr>
      <w:r w:rsidRPr="00B21A3E">
        <w:rPr>
          <w:lang w:val="en-US"/>
        </w:rPr>
        <w:t xml:space="preserve">van der </w:t>
      </w:r>
      <w:proofErr w:type="spellStart"/>
      <w:r w:rsidRPr="00B21A3E">
        <w:rPr>
          <w:lang w:val="en-US"/>
        </w:rPr>
        <w:t>Vaart</w:t>
      </w:r>
      <w:proofErr w:type="spellEnd"/>
      <w:r w:rsidRPr="00B21A3E">
        <w:rPr>
          <w:lang w:val="en-US"/>
        </w:rPr>
        <w:t xml:space="preserve">, Rosalie &amp; </w:t>
      </w:r>
      <w:proofErr w:type="spellStart"/>
      <w:r w:rsidRPr="00B21A3E">
        <w:rPr>
          <w:lang w:val="en-US"/>
        </w:rPr>
        <w:t>Drossaert</w:t>
      </w:r>
      <w:proofErr w:type="spellEnd"/>
      <w:r w:rsidRPr="00B21A3E">
        <w:rPr>
          <w:lang w:val="en-US"/>
        </w:rPr>
        <w:t>, Constance. (2017). Development of the Digital Health Literacy Instrument: Measuring a Broad Spectrum of Health 1.0 and Health 2.0 Skills. Journal of Medical Internet Research. 19. e27. 10.2196/jmir.6709.</w:t>
      </w:r>
    </w:p>
    <w:p w14:paraId="3280266D" w14:textId="77777777" w:rsidR="00E37D63" w:rsidRPr="002B463E" w:rsidRDefault="003637B7">
      <w:pPr>
        <w:rPr>
          <w:lang w:val="en-US"/>
        </w:rPr>
      </w:pPr>
      <w:r w:rsidRPr="00B21A3E">
        <w:rPr>
          <w:lang w:val="en-US"/>
        </w:rPr>
        <w:t xml:space="preserve">World Health Organization [WHO]. 2017. </w:t>
      </w:r>
      <w:r w:rsidRPr="00B21A3E">
        <w:rPr>
          <w:i/>
          <w:lang w:val="en-US"/>
        </w:rPr>
        <w:t>Digital Health Literacy</w:t>
      </w:r>
      <w:r w:rsidRPr="00B21A3E">
        <w:rPr>
          <w:lang w:val="en-US"/>
        </w:rPr>
        <w:t>. https://www.who.int/global-coordination-mechanism/working-groups/digital_hl.pdf</w:t>
      </w:r>
    </w:p>
    <w:p w14:paraId="3280266E" w14:textId="77777777" w:rsidR="00E37D63" w:rsidRPr="002B463E" w:rsidRDefault="00E37D63">
      <w:pPr>
        <w:pBdr>
          <w:top w:val="nil"/>
          <w:left w:val="nil"/>
          <w:bottom w:val="nil"/>
          <w:right w:val="nil"/>
          <w:between w:val="nil"/>
        </w:pBdr>
        <w:rPr>
          <w:color w:val="000000"/>
          <w:sz w:val="24"/>
          <w:szCs w:val="24"/>
          <w:lang w:val="en-US"/>
        </w:rPr>
      </w:pPr>
    </w:p>
    <w:p w14:paraId="3280266F" w14:textId="77777777" w:rsidR="00E37D63" w:rsidRPr="002B463E" w:rsidRDefault="00E37D63">
      <w:pPr>
        <w:pBdr>
          <w:top w:val="nil"/>
          <w:left w:val="nil"/>
          <w:bottom w:val="nil"/>
          <w:right w:val="nil"/>
          <w:between w:val="nil"/>
        </w:pBdr>
        <w:rPr>
          <w:color w:val="000000"/>
          <w:sz w:val="24"/>
          <w:szCs w:val="24"/>
          <w:lang w:val="en-US"/>
        </w:rPr>
      </w:pPr>
    </w:p>
    <w:p w14:paraId="32802670" w14:textId="77777777" w:rsidR="00E37D63" w:rsidRPr="002B463E" w:rsidRDefault="00E37D63">
      <w:pPr>
        <w:pBdr>
          <w:top w:val="nil"/>
          <w:left w:val="nil"/>
          <w:bottom w:val="nil"/>
          <w:right w:val="nil"/>
          <w:between w:val="nil"/>
        </w:pBdr>
        <w:ind w:left="1440"/>
        <w:rPr>
          <w:color w:val="000000"/>
          <w:sz w:val="24"/>
          <w:szCs w:val="24"/>
          <w:lang w:val="en-US"/>
        </w:rPr>
      </w:pPr>
    </w:p>
    <w:p w14:paraId="32802671" w14:textId="77777777" w:rsidR="00E37D63" w:rsidRPr="002B463E" w:rsidRDefault="00E37D63">
      <w:pPr>
        <w:pBdr>
          <w:top w:val="nil"/>
          <w:left w:val="nil"/>
          <w:bottom w:val="nil"/>
          <w:right w:val="nil"/>
          <w:between w:val="nil"/>
        </w:pBdr>
        <w:rPr>
          <w:color w:val="000000"/>
          <w:sz w:val="24"/>
          <w:szCs w:val="24"/>
          <w:lang w:val="en-US"/>
        </w:rPr>
      </w:pPr>
    </w:p>
    <w:p w14:paraId="32802672" w14:textId="77777777" w:rsidR="00E37D63" w:rsidRPr="002B463E" w:rsidRDefault="003637B7">
      <w:pPr>
        <w:pBdr>
          <w:top w:val="nil"/>
          <w:left w:val="nil"/>
          <w:bottom w:val="nil"/>
          <w:right w:val="nil"/>
          <w:between w:val="nil"/>
        </w:pBdr>
        <w:rPr>
          <w:color w:val="000000"/>
          <w:sz w:val="24"/>
          <w:szCs w:val="24"/>
          <w:lang w:val="en-US"/>
        </w:rPr>
      </w:pPr>
      <w:r w:rsidRPr="002B463E">
        <w:rPr>
          <w:color w:val="000000"/>
          <w:sz w:val="24"/>
          <w:szCs w:val="24"/>
          <w:lang w:val="en-US"/>
        </w:rPr>
        <w:t xml:space="preserve"> </w:t>
      </w:r>
    </w:p>
    <w:p w14:paraId="32802673" w14:textId="77777777" w:rsidR="00E37D63" w:rsidRPr="002B463E" w:rsidRDefault="00E37D63">
      <w:pPr>
        <w:pBdr>
          <w:top w:val="nil"/>
          <w:left w:val="nil"/>
          <w:bottom w:val="nil"/>
          <w:right w:val="nil"/>
          <w:between w:val="nil"/>
        </w:pBdr>
        <w:rPr>
          <w:color w:val="000000"/>
          <w:sz w:val="24"/>
          <w:szCs w:val="24"/>
          <w:lang w:val="en-US"/>
        </w:rPr>
      </w:pPr>
    </w:p>
    <w:p w14:paraId="32802674" w14:textId="77777777" w:rsidR="00E37D63" w:rsidRPr="002B463E" w:rsidRDefault="00E37D63">
      <w:pPr>
        <w:pBdr>
          <w:top w:val="nil"/>
          <w:left w:val="nil"/>
          <w:bottom w:val="nil"/>
          <w:right w:val="nil"/>
          <w:between w:val="nil"/>
        </w:pBdr>
        <w:rPr>
          <w:color w:val="000000"/>
          <w:sz w:val="24"/>
          <w:szCs w:val="24"/>
          <w:lang w:val="en-US"/>
        </w:rPr>
      </w:pPr>
    </w:p>
    <w:p w14:paraId="32802675" w14:textId="77777777" w:rsidR="00E37D63" w:rsidRPr="002B463E" w:rsidRDefault="00E37D63">
      <w:pPr>
        <w:pBdr>
          <w:top w:val="nil"/>
          <w:left w:val="nil"/>
          <w:bottom w:val="nil"/>
          <w:right w:val="nil"/>
          <w:between w:val="nil"/>
        </w:pBdr>
        <w:rPr>
          <w:color w:val="000000"/>
          <w:sz w:val="24"/>
          <w:szCs w:val="24"/>
          <w:lang w:val="en-US"/>
        </w:rPr>
      </w:pPr>
    </w:p>
    <w:p w14:paraId="32802676" w14:textId="77777777" w:rsidR="00E37D63" w:rsidRPr="002B463E" w:rsidRDefault="00E37D63">
      <w:pPr>
        <w:pBdr>
          <w:top w:val="nil"/>
          <w:left w:val="nil"/>
          <w:bottom w:val="nil"/>
          <w:right w:val="nil"/>
          <w:between w:val="nil"/>
        </w:pBdr>
        <w:rPr>
          <w:color w:val="000000"/>
          <w:sz w:val="24"/>
          <w:szCs w:val="24"/>
          <w:lang w:val="en-US"/>
        </w:rPr>
      </w:pPr>
    </w:p>
    <w:sectPr w:rsidR="00E37D63" w:rsidRPr="002B463E">
      <w:footerReference w:type="default" r:id="rId2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0BC3" w14:textId="77777777" w:rsidR="00072263" w:rsidRDefault="00072263">
      <w:pPr>
        <w:spacing w:after="0" w:line="240" w:lineRule="auto"/>
      </w:pPr>
      <w:r>
        <w:separator/>
      </w:r>
    </w:p>
  </w:endnote>
  <w:endnote w:type="continuationSeparator" w:id="0">
    <w:p w14:paraId="29B1A0F1" w14:textId="77777777" w:rsidR="00072263" w:rsidRDefault="0007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3"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p w14:paraId="32802694"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6" w14:textId="77777777" w:rsidR="00E37D63" w:rsidRDefault="003637B7">
    <w:pPr>
      <w:pBdr>
        <w:top w:val="nil"/>
        <w:left w:val="nil"/>
        <w:bottom w:val="nil"/>
        <w:right w:val="nil"/>
        <w:between w:val="nil"/>
      </w:pBdr>
      <w:tabs>
        <w:tab w:val="center" w:pos="4536"/>
        <w:tab w:val="right" w:pos="9072"/>
      </w:tabs>
      <w:spacing w:after="0" w:line="240" w:lineRule="auto"/>
      <w:jc w:val="center"/>
      <w:rPr>
        <w:color w:val="000000"/>
        <w:sz w:val="14"/>
        <w:szCs w:val="14"/>
      </w:rPr>
    </w:pPr>
    <w:r>
      <w:rPr>
        <w:color w:val="000000"/>
        <w:sz w:val="16"/>
        <w:szCs w:val="16"/>
      </w:rPr>
      <w:t>Αρ. Σύμβασης 2020-1-DE02-KA204-007679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8"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p w14:paraId="32802699"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A" w14:textId="77777777" w:rsidR="00E37D63" w:rsidRDefault="003637B7">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B5454">
      <w:rPr>
        <w:noProof/>
        <w:color w:val="000000"/>
      </w:rPr>
      <w:t>8</w:t>
    </w:r>
    <w:r>
      <w:rPr>
        <w:color w:val="000000"/>
      </w:rPr>
      <w:fldChar w:fldCharType="end"/>
    </w:r>
  </w:p>
  <w:p w14:paraId="3280269B"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11978" w14:textId="77777777" w:rsidR="00072263" w:rsidRDefault="00072263">
      <w:pPr>
        <w:spacing w:after="0" w:line="240" w:lineRule="auto"/>
      </w:pPr>
      <w:r>
        <w:separator/>
      </w:r>
    </w:p>
  </w:footnote>
  <w:footnote w:type="continuationSeparator" w:id="0">
    <w:p w14:paraId="6F906584" w14:textId="77777777" w:rsidR="00072263" w:rsidRDefault="00072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1"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p w14:paraId="32802692" w14:textId="77777777" w:rsidR="00E37D63" w:rsidRDefault="00E37D6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5" w14:textId="77777777" w:rsidR="00E37D63" w:rsidRPr="00B21A3E" w:rsidRDefault="00B21A3E" w:rsidP="00B21A3E">
    <w:pPr>
      <w:ind w:left="-284"/>
    </w:pPr>
    <w:r>
      <w:rPr>
        <w:noProof/>
        <w:lang w:val="el-GR"/>
      </w:rPr>
      <w:drawing>
        <wp:inline distT="0" distB="0" distL="0" distR="0" wp14:anchorId="3280269C" wp14:editId="3280269D">
          <wp:extent cx="2431520" cy="673982"/>
          <wp:effectExtent l="0" t="0" r="698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t xml:space="preserve">                                       </w:t>
    </w:r>
    <w:r>
      <w:rPr>
        <w:noProof/>
        <w:lang w:val="el-GR"/>
      </w:rPr>
      <w:drawing>
        <wp:inline distT="0" distB="0" distL="0" distR="0" wp14:anchorId="3280269E" wp14:editId="3280269F">
          <wp:extent cx="1933575" cy="552450"/>
          <wp:effectExtent l="0" t="0" r="9525" b="0"/>
          <wp:docPr id="1" name="Εικόνα 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r>
      <w:br/>
    </w:r>
    <w:r>
      <w:rPr>
        <w:b/>
        <w:i/>
        <w:sz w:val="24"/>
        <w:szCs w:val="24"/>
      </w:rPr>
      <w:t xml:space="preserve">    </w:t>
    </w:r>
    <w:r>
      <w:rPr>
        <w:b/>
        <w:i/>
        <w:sz w:val="24"/>
        <w:szCs w:val="24"/>
        <w:lang w:val="el-GR"/>
      </w:rPr>
      <w:t>Αρ. Συμβολαίου</w:t>
    </w:r>
    <w:r>
      <w:rPr>
        <w:b/>
        <w:i/>
        <w:sz w:val="24"/>
        <w:szCs w:val="24"/>
      </w:rPr>
      <w:t>. 2020-1-DE02-KA204-007679</w:t>
    </w:r>
    <w:r w:rsidR="003637B7">
      <w:rPr>
        <w:color w:val="000000"/>
      </w:rPr>
      <w:tab/>
    </w:r>
    <w:r w:rsidR="003637B7">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2697" w14:textId="6458FE2F" w:rsidR="00E37D63" w:rsidRPr="00A64B61" w:rsidRDefault="00A64B61" w:rsidP="00A64B61">
    <w:pPr>
      <w:ind w:left="-284"/>
      <w:rPr>
        <w:lang w:val="el-GR"/>
      </w:rPr>
    </w:pPr>
    <w:r>
      <w:rPr>
        <w:noProof/>
        <w:lang w:val="el-GR"/>
      </w:rPr>
      <w:drawing>
        <wp:inline distT="0" distB="0" distL="0" distR="0" wp14:anchorId="328026A0" wp14:editId="328026A1">
          <wp:extent cx="2431520" cy="673982"/>
          <wp:effectExtent l="0" t="0" r="698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t xml:space="preserve">                                       </w:t>
    </w:r>
    <w:r>
      <w:rPr>
        <w:noProof/>
        <w:lang w:val="el-GR"/>
      </w:rPr>
      <w:drawing>
        <wp:inline distT="0" distB="0" distL="0" distR="0" wp14:anchorId="328026A2" wp14:editId="328026A3">
          <wp:extent cx="1933575" cy="552450"/>
          <wp:effectExtent l="0" t="0" r="9525" b="0"/>
          <wp:docPr id="7" name="Εικόνα 7"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829"/>
    <w:multiLevelType w:val="multilevel"/>
    <w:tmpl w:val="379CD070"/>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FD5216"/>
    <w:multiLevelType w:val="multilevel"/>
    <w:tmpl w:val="9B020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0C0493"/>
    <w:multiLevelType w:val="multilevel"/>
    <w:tmpl w:val="34E20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1908488">
    <w:abstractNumId w:val="1"/>
  </w:num>
  <w:num w:numId="2" w16cid:durableId="423234695">
    <w:abstractNumId w:val="0"/>
  </w:num>
  <w:num w:numId="3" w16cid:durableId="84084454">
    <w:abstractNumId w:val="2"/>
  </w:num>
  <w:num w:numId="4" w16cid:durableId="330371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37D63"/>
    <w:rsid w:val="0001577F"/>
    <w:rsid w:val="000367C5"/>
    <w:rsid w:val="00072263"/>
    <w:rsid w:val="001103B7"/>
    <w:rsid w:val="002B463E"/>
    <w:rsid w:val="00321028"/>
    <w:rsid w:val="003637B7"/>
    <w:rsid w:val="003B5454"/>
    <w:rsid w:val="007D008E"/>
    <w:rsid w:val="00871C3C"/>
    <w:rsid w:val="00A64B61"/>
    <w:rsid w:val="00B21A3E"/>
    <w:rsid w:val="00C12170"/>
    <w:rsid w:val="00CA3EED"/>
    <w:rsid w:val="00E37D63"/>
    <w:rsid w:val="00E50A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02600"/>
  <w15:docId w15:val="{A8368A2F-45B2-4731-932F-775C847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 w:eastAsia="el-G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C4"/>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Char2">
    <w:name w:val="Παράγραφος λίστας Char"/>
    <w:basedOn w:val="a0"/>
    <w:link w:val="a6"/>
    <w:uiPriority w:val="34"/>
    <w:rsid w:val="00573809"/>
  </w:style>
  <w:style w:type="table" w:styleId="ae">
    <w:name w:val="Table Grid"/>
    <w:basedOn w:val="a1"/>
    <w:uiPriority w:val="39"/>
    <w:rsid w:val="00573809"/>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
    <w:uiPriority w:val="99"/>
    <w:rsid w:val="00573809"/>
    <w:rPr>
      <w:rFonts w:eastAsiaTheme="minorHAnsi" w:cs="Consolas"/>
      <w:bCs/>
      <w:szCs w:val="21"/>
      <w:lang w:val="el" w:eastAsia="en-US"/>
    </w:rPr>
  </w:style>
  <w:style w:type="table" w:customStyle="1" w:styleId="af0">
    <w:basedOn w:val="TableNormal0"/>
    <w:pPr>
      <w:spacing w:after="0" w:line="240" w:lineRule="auto"/>
      <w:jc w:val="left"/>
    </w:pPr>
    <w:tblPr>
      <w:tblStyleRowBandSize w:val="1"/>
      <w:tblStyleColBandSize w:val="1"/>
      <w:tblCellMar>
        <w:left w:w="108" w:type="dxa"/>
        <w:right w:w="108" w:type="dxa"/>
      </w:tblCellMar>
    </w:tblPr>
  </w:style>
  <w:style w:type="table" w:customStyle="1" w:styleId="af1">
    <w:basedOn w:val="TableNormal0"/>
    <w:pPr>
      <w:spacing w:after="0" w:line="240" w:lineRule="auto"/>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mig-dhl.eu/"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IpnTXS1+oXxeQsxs2y/X3yRESg==">AMUW2mUK8rNemEhGEo0QHHiKSDrML/SI+JaJlfUia7rv7q9HdTyCt3Ucr08YaywxvI3MUBpSpUcXPzRrtuFQoEi4XQQ8U58shTiahMKd+gt8maxbk5K7V4Rh0J4amIzCunaBcr6gEt/HkxXCJZ93ydEWSD1jWgTWdVYerOYh5SZfTexqoXrn4eDD5LOrc1uzkFbDCVd7L7hYYg0rtP7D9/znvyuG0GaTnpKhnjJF7cKoYrpWbkAeUVw=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2780</Words>
  <Characters>15012</Characters>
  <Application>Microsoft Office Word</Application>
  <DocSecurity>0</DocSecurity>
  <Lines>125</Lines>
  <Paragraphs>35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6</cp:revision>
  <cp:lastPrinted>2022-07-28T08:25:00Z</cp:lastPrinted>
  <dcterms:created xsi:type="dcterms:W3CDTF">2022-07-28T08:23:00Z</dcterms:created>
  <dcterms:modified xsi:type="dcterms:W3CDTF">2022-07-28T08:25:00Z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