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9586" w14:textId="77777777" w:rsidR="00717864" w:rsidRDefault="00717864">
      <w:pPr>
        <w:pStyle w:val="1"/>
        <w:jc w:val="both"/>
      </w:pPr>
    </w:p>
    <w:p w14:paraId="6A1E9587" w14:textId="77777777" w:rsidR="00717864" w:rsidRDefault="00634631">
      <w:r>
        <w:rPr>
          <w:noProof/>
          <w:lang w:val="de-DE"/>
        </w:rPr>
        <w:drawing>
          <wp:inline distT="0" distB="0" distL="0" distR="0" wp14:anchorId="6A1E96CB" wp14:editId="6A1E96CC">
            <wp:extent cx="5731510" cy="1516380"/>
            <wp:effectExtent l="0" t="0" r="0" b="0"/>
            <wp:docPr id="2059" name="Bild7.png"/>
            <wp:cNvGraphicFramePr/>
            <a:graphic xmlns:a="http://schemas.openxmlformats.org/drawingml/2006/main">
              <a:graphicData uri="http://schemas.openxmlformats.org/drawingml/2006/picture">
                <pic:pic xmlns:pic="http://schemas.openxmlformats.org/drawingml/2006/picture">
                  <pic:nvPicPr>
                    <pic:cNvPr id="0" name="Bild7.png"/>
                    <pic:cNvPicPr preferRelativeResize="0"/>
                  </pic:nvPicPr>
                  <pic:blipFill>
                    <a:blip r:embed="rId8"/>
                    <a:srcRect/>
                    <a:stretch>
                      <a:fillRect/>
                    </a:stretch>
                  </pic:blipFill>
                  <pic:spPr>
                    <a:xfrm>
                      <a:off x="0" y="0"/>
                      <a:ext cx="5731510" cy="1516380"/>
                    </a:xfrm>
                    <a:prstGeom prst="rect">
                      <a:avLst/>
                    </a:prstGeom>
                    <a:ln/>
                  </pic:spPr>
                </pic:pic>
              </a:graphicData>
            </a:graphic>
          </wp:inline>
        </w:drawing>
      </w:r>
    </w:p>
    <w:p w14:paraId="6A1E9588" w14:textId="77777777" w:rsidR="00717864" w:rsidRDefault="00634631">
      <w:pPr>
        <w:pStyle w:val="P68B1DB1-Standard1"/>
        <w:jc w:val="center"/>
      </w:pPr>
      <w:r>
        <w:t>Handbuch</w:t>
      </w:r>
    </w:p>
    <w:p w14:paraId="6A1E9589" w14:textId="77777777" w:rsidR="00717864" w:rsidRDefault="00634631">
      <w:pPr>
        <w:pStyle w:val="P68B1DB1-Standard2"/>
        <w:jc w:val="center"/>
        <w:rPr>
          <w:b/>
          <w:color w:val="C00000"/>
          <w:sz w:val="32"/>
        </w:rPr>
      </w:pPr>
      <w:r>
        <w:rPr>
          <w:b/>
          <w:color w:val="C00000"/>
        </w:rPr>
        <w:t>Modul 5</w:t>
      </w:r>
      <w:r>
        <w:rPr>
          <w:b/>
        </w:rPr>
        <w:br/>
      </w:r>
      <w:r>
        <w:t>Digitale Gesundheitstools erkunden</w:t>
      </w:r>
    </w:p>
    <w:p w14:paraId="6A1E958A" w14:textId="2BC0AB8F" w:rsidR="00717864" w:rsidRDefault="00634631">
      <w:pPr>
        <w:rPr>
          <w:sz w:val="28"/>
        </w:rPr>
      </w:pPr>
      <w:r>
        <w:rPr>
          <w:b/>
          <w:color w:val="C00000"/>
          <w:sz w:val="32"/>
        </w:rPr>
        <w:t>Autor</w:t>
      </w:r>
      <w:r w:rsidR="00EA078B">
        <w:rPr>
          <w:b/>
          <w:color w:val="C00000"/>
          <w:sz w:val="32"/>
        </w:rPr>
        <w:t>*inn</w:t>
      </w:r>
      <w:r>
        <w:rPr>
          <w:b/>
          <w:color w:val="C00000"/>
          <w:sz w:val="32"/>
        </w:rPr>
        <w:t>en:</w:t>
      </w:r>
      <w:r>
        <w:rPr>
          <w:b/>
          <w:color w:val="C00000"/>
          <w:sz w:val="32"/>
        </w:rPr>
        <w:br/>
      </w:r>
      <w:r>
        <w:rPr>
          <w:sz w:val="28"/>
        </w:rPr>
        <w:t>Carlos</w:t>
      </w:r>
      <w:r w:rsidR="00EA078B">
        <w:rPr>
          <w:sz w:val="28"/>
        </w:rPr>
        <w:t xml:space="preserve"> Serra, UVEG; Karin Drda-Kühn, m</w:t>
      </w:r>
      <w:r>
        <w:rPr>
          <w:sz w:val="28"/>
        </w:rPr>
        <w:t>edia</w:t>
      </w:r>
      <w:r w:rsidR="00EA078B">
        <w:rPr>
          <w:sz w:val="28"/>
        </w:rPr>
        <w:t xml:space="preserve"> </w:t>
      </w:r>
      <w:r>
        <w:rPr>
          <w:sz w:val="28"/>
        </w:rPr>
        <w:t>k</w:t>
      </w:r>
      <w:r w:rsidR="00EA078B">
        <w:rPr>
          <w:sz w:val="28"/>
        </w:rPr>
        <w:t xml:space="preserve"> GmbH</w:t>
      </w:r>
    </w:p>
    <w:p w14:paraId="6A1E958C" w14:textId="77777777" w:rsidR="00717864" w:rsidRDefault="00717864">
      <w:pPr>
        <w:rPr>
          <w:sz w:val="16"/>
        </w:rPr>
      </w:pPr>
    </w:p>
    <w:tbl>
      <w:tblPr>
        <w:tblW w:w="9026" w:type="dxa"/>
        <w:jc w:val="center"/>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717864" w14:paraId="6A1E9592" w14:textId="77777777" w:rsidTr="00634631">
        <w:trPr>
          <w:jc w:val="center"/>
        </w:trPr>
        <w:tc>
          <w:tcPr>
            <w:tcW w:w="2028" w:type="dxa"/>
            <w:gridSpan w:val="2"/>
          </w:tcPr>
          <w:p w14:paraId="6A1E958D" w14:textId="77777777" w:rsidR="00717864" w:rsidRDefault="00634631">
            <w:pPr>
              <w:pStyle w:val="P68B1DB1-Standard3"/>
            </w:pPr>
            <w:r>
              <w:rPr>
                <w:noProof/>
                <w:lang w:val="de-DE"/>
              </w:rPr>
              <w:drawing>
                <wp:inline distT="0" distB="0" distL="0" distR="0" wp14:anchorId="6A1E96CD" wp14:editId="6A1E96CE">
                  <wp:extent cx="1125908" cy="634403"/>
                  <wp:effectExtent l="0" t="0" r="0" b="0"/>
                  <wp:docPr id="2060" name="Bild4.jpg"/>
                  <wp:cNvGraphicFramePr/>
                  <a:graphic xmlns:a="http://schemas.openxmlformats.org/drawingml/2006/main">
                    <a:graphicData uri="http://schemas.openxmlformats.org/drawingml/2006/picture">
                      <pic:pic xmlns:pic="http://schemas.openxmlformats.org/drawingml/2006/picture">
                        <pic:nvPicPr>
                          <pic:cNvPr id="0" name="Bild4.jpg"/>
                          <pic:cNvPicPr preferRelativeResize="0"/>
                        </pic:nvPicPr>
                        <pic:blipFill>
                          <a:blip r:embed="rId9"/>
                          <a:srcRect b="18123"/>
                          <a:stretch>
                            <a:fillRect/>
                          </a:stretch>
                        </pic:blipFill>
                        <pic:spPr>
                          <a:xfrm>
                            <a:off x="0" y="0"/>
                            <a:ext cx="1125908" cy="634403"/>
                          </a:xfrm>
                          <a:prstGeom prst="rect">
                            <a:avLst/>
                          </a:prstGeom>
                          <a:ln/>
                        </pic:spPr>
                      </pic:pic>
                    </a:graphicData>
                  </a:graphic>
                </wp:inline>
              </w:drawing>
            </w:r>
          </w:p>
        </w:tc>
        <w:tc>
          <w:tcPr>
            <w:tcW w:w="1026" w:type="dxa"/>
          </w:tcPr>
          <w:p w14:paraId="6A1E958E" w14:textId="77777777" w:rsidR="00717864" w:rsidRDefault="00634631">
            <w:pPr>
              <w:rPr>
                <w:sz w:val="16"/>
              </w:rPr>
            </w:pPr>
            <w:r>
              <w:rPr>
                <w:noProof/>
                <w:lang w:val="de-DE"/>
              </w:rPr>
              <w:drawing>
                <wp:anchor distT="0" distB="0" distL="114300" distR="114300" simplePos="0" relativeHeight="251658240" behindDoc="0" locked="0" layoutInCell="1" hidden="0" allowOverlap="1" wp14:anchorId="6A1E96CF" wp14:editId="6A1E96D0">
                  <wp:simplePos x="0" y="0"/>
                  <wp:positionH relativeFrom="column">
                    <wp:posOffset>33656</wp:posOffset>
                  </wp:positionH>
                  <wp:positionV relativeFrom="paragraph">
                    <wp:posOffset>-230956</wp:posOffset>
                  </wp:positionV>
                  <wp:extent cx="688063" cy="895980"/>
                  <wp:effectExtent l="0" t="0" r="0" b="0"/>
                  <wp:wrapNone/>
                  <wp:docPr id="2066" name="Bild9.jpg"/>
                  <wp:cNvGraphicFramePr/>
                  <a:graphic xmlns:a="http://schemas.openxmlformats.org/drawingml/2006/main">
                    <a:graphicData uri="http://schemas.openxmlformats.org/drawingml/2006/picture">
                      <pic:pic xmlns:pic="http://schemas.openxmlformats.org/drawingml/2006/picture">
                        <pic:nvPicPr>
                          <pic:cNvPr id="0" name="Bild9.jpg"/>
                          <pic:cNvPicPr preferRelativeResize="0"/>
                        </pic:nvPicPr>
                        <pic:blipFill>
                          <a:blip r:embed="rId10"/>
                          <a:srcRect l="17249" t="9421" r="16570" b="12063"/>
                          <a:stretch>
                            <a:fillRect/>
                          </a:stretch>
                        </pic:blipFill>
                        <pic:spPr>
                          <a:xfrm>
                            <a:off x="0" y="0"/>
                            <a:ext cx="688063" cy="895980"/>
                          </a:xfrm>
                          <a:prstGeom prst="rect">
                            <a:avLst/>
                          </a:prstGeom>
                          <a:ln/>
                        </pic:spPr>
                      </pic:pic>
                    </a:graphicData>
                  </a:graphic>
                </wp:anchor>
              </w:drawing>
            </w:r>
          </w:p>
        </w:tc>
        <w:tc>
          <w:tcPr>
            <w:tcW w:w="2604" w:type="dxa"/>
            <w:gridSpan w:val="2"/>
          </w:tcPr>
          <w:p w14:paraId="6A1E958F" w14:textId="77777777" w:rsidR="00717864" w:rsidRDefault="00634631">
            <w:pPr>
              <w:rPr>
                <w:sz w:val="16"/>
              </w:rPr>
            </w:pPr>
            <w:r>
              <w:rPr>
                <w:noProof/>
                <w:lang w:val="de-DE"/>
              </w:rPr>
              <w:drawing>
                <wp:anchor distT="0" distB="0" distL="114300" distR="114300" simplePos="0" relativeHeight="251658241" behindDoc="0" locked="0" layoutInCell="1" hidden="0" allowOverlap="1" wp14:anchorId="6A1E96D1" wp14:editId="6A1E96D2">
                  <wp:simplePos x="0" y="0"/>
                  <wp:positionH relativeFrom="column">
                    <wp:posOffset>69120</wp:posOffset>
                  </wp:positionH>
                  <wp:positionV relativeFrom="paragraph">
                    <wp:posOffset>126365</wp:posOffset>
                  </wp:positionV>
                  <wp:extent cx="1534538" cy="484360"/>
                  <wp:effectExtent l="0" t="0" r="0" b="0"/>
                  <wp:wrapSquare wrapText="bothSides" distT="0" distB="0" distL="114300" distR="114300"/>
                  <wp:docPr id="2057" name="Bild3.jpg"/>
                  <wp:cNvGraphicFramePr/>
                  <a:graphic xmlns:a="http://schemas.openxmlformats.org/drawingml/2006/main">
                    <a:graphicData uri="http://schemas.openxmlformats.org/drawingml/2006/picture">
                      <pic:pic xmlns:pic="http://schemas.openxmlformats.org/drawingml/2006/picture">
                        <pic:nvPicPr>
                          <pic:cNvPr id="0" name="Bild3.jpg"/>
                          <pic:cNvPicPr preferRelativeResize="0"/>
                        </pic:nvPicPr>
                        <pic:blipFill>
                          <a:blip r:embed="rId11"/>
                          <a:srcRect b="22683"/>
                          <a:stretch>
                            <a:fillRect/>
                          </a:stretch>
                        </pic:blipFill>
                        <pic:spPr>
                          <a:xfrm>
                            <a:off x="0" y="0"/>
                            <a:ext cx="1534538" cy="484360"/>
                          </a:xfrm>
                          <a:prstGeom prst="rect">
                            <a:avLst/>
                          </a:prstGeom>
                          <a:ln/>
                        </pic:spPr>
                      </pic:pic>
                    </a:graphicData>
                  </a:graphic>
                </wp:anchor>
              </w:drawing>
            </w:r>
          </w:p>
        </w:tc>
        <w:tc>
          <w:tcPr>
            <w:tcW w:w="1847" w:type="dxa"/>
          </w:tcPr>
          <w:p w14:paraId="6A1E9590" w14:textId="77777777" w:rsidR="00717864" w:rsidRDefault="00634631">
            <w:pPr>
              <w:pStyle w:val="P68B1DB1-Standard3"/>
            </w:pPr>
            <w:r>
              <w:rPr>
                <w:noProof/>
                <w:lang w:val="de-DE"/>
              </w:rPr>
              <w:drawing>
                <wp:inline distT="0" distB="0" distL="0" distR="0" wp14:anchorId="6A1E96D3" wp14:editId="6A1E96D4">
                  <wp:extent cx="1049772" cy="587659"/>
                  <wp:effectExtent l="0" t="0" r="0" b="0"/>
                  <wp:docPr id="2061" name="Bild6.jpg"/>
                  <wp:cNvGraphicFramePr/>
                  <a:graphic xmlns:a="http://schemas.openxmlformats.org/drawingml/2006/main">
                    <a:graphicData uri="http://schemas.openxmlformats.org/drawingml/2006/picture">
                      <pic:pic xmlns:pic="http://schemas.openxmlformats.org/drawingml/2006/picture">
                        <pic:nvPicPr>
                          <pic:cNvPr id="0" name="Bild6.jpg"/>
                          <pic:cNvPicPr preferRelativeResize="0"/>
                        </pic:nvPicPr>
                        <pic:blipFill>
                          <a:blip r:embed="rId12"/>
                          <a:srcRect l="21020" r="20316" b="18194"/>
                          <a:stretch>
                            <a:fillRect/>
                          </a:stretch>
                        </pic:blipFill>
                        <pic:spPr>
                          <a:xfrm>
                            <a:off x="0" y="0"/>
                            <a:ext cx="1049772" cy="587659"/>
                          </a:xfrm>
                          <a:prstGeom prst="rect">
                            <a:avLst/>
                          </a:prstGeom>
                          <a:ln/>
                        </pic:spPr>
                      </pic:pic>
                    </a:graphicData>
                  </a:graphic>
                </wp:inline>
              </w:drawing>
            </w:r>
          </w:p>
        </w:tc>
        <w:tc>
          <w:tcPr>
            <w:tcW w:w="1521" w:type="dxa"/>
            <w:gridSpan w:val="2"/>
          </w:tcPr>
          <w:p w14:paraId="6A1E9591" w14:textId="77777777" w:rsidR="00717864" w:rsidRDefault="00634631">
            <w:pPr>
              <w:pStyle w:val="P68B1DB1-Standard3"/>
            </w:pPr>
            <w:r>
              <w:rPr>
                <w:noProof/>
                <w:lang w:val="de-DE"/>
              </w:rPr>
              <w:drawing>
                <wp:inline distT="0" distB="0" distL="0" distR="0" wp14:anchorId="6A1E96D5" wp14:editId="6A1E96D6">
                  <wp:extent cx="846290" cy="630274"/>
                  <wp:effectExtent l="0" t="0" r="0" b="0"/>
                  <wp:docPr id="2063" name="Bild5.jpg"/>
                  <wp:cNvGraphicFramePr/>
                  <a:graphic xmlns:a="http://schemas.openxmlformats.org/drawingml/2006/main">
                    <a:graphicData uri="http://schemas.openxmlformats.org/drawingml/2006/picture">
                      <pic:pic xmlns:pic="http://schemas.openxmlformats.org/drawingml/2006/picture">
                        <pic:nvPicPr>
                          <pic:cNvPr id="0" name="Bild5.jpg"/>
                          <pic:cNvPicPr preferRelativeResize="0"/>
                        </pic:nvPicPr>
                        <pic:blipFill>
                          <a:blip r:embed="rId13"/>
                          <a:srcRect l="13851" t="35173" r="12037" b="11431"/>
                          <a:stretch>
                            <a:fillRect/>
                          </a:stretch>
                        </pic:blipFill>
                        <pic:spPr>
                          <a:xfrm>
                            <a:off x="0" y="0"/>
                            <a:ext cx="846290" cy="630274"/>
                          </a:xfrm>
                          <a:prstGeom prst="rect">
                            <a:avLst/>
                          </a:prstGeom>
                          <a:ln/>
                        </pic:spPr>
                      </pic:pic>
                    </a:graphicData>
                  </a:graphic>
                </wp:inline>
              </w:drawing>
            </w:r>
          </w:p>
        </w:tc>
      </w:tr>
      <w:tr w:rsidR="00717864" w14:paraId="6A1E9596" w14:textId="77777777" w:rsidTr="00634631">
        <w:trPr>
          <w:gridAfter w:val="1"/>
          <w:wAfter w:w="10" w:type="dxa"/>
          <w:jc w:val="center"/>
        </w:trPr>
        <w:tc>
          <w:tcPr>
            <w:tcW w:w="236" w:type="dxa"/>
          </w:tcPr>
          <w:p w14:paraId="6A1E9593" w14:textId="77777777" w:rsidR="00717864" w:rsidRDefault="00717864">
            <w:pPr>
              <w:widowControl w:val="0"/>
              <w:pBdr>
                <w:top w:val="nil"/>
                <w:left w:val="nil"/>
                <w:bottom w:val="nil"/>
                <w:right w:val="nil"/>
                <w:between w:val="nil"/>
              </w:pBdr>
              <w:spacing w:line="276" w:lineRule="auto"/>
              <w:rPr>
                <w:sz w:val="16"/>
              </w:rPr>
            </w:pPr>
          </w:p>
        </w:tc>
        <w:tc>
          <w:tcPr>
            <w:tcW w:w="4318" w:type="dxa"/>
            <w:gridSpan w:val="3"/>
          </w:tcPr>
          <w:p w14:paraId="6A1E9594" w14:textId="77777777" w:rsidR="00717864" w:rsidRDefault="00634631">
            <w:pPr>
              <w:pStyle w:val="P68B1DB1-Standard3"/>
              <w:jc w:val="center"/>
            </w:pPr>
            <w:r>
              <w:rPr>
                <w:noProof/>
                <w:lang w:val="de-DE"/>
              </w:rPr>
              <w:drawing>
                <wp:inline distT="0" distB="0" distL="0" distR="0" wp14:anchorId="6A1E96D7" wp14:editId="6A1E96D8">
                  <wp:extent cx="930963" cy="386715"/>
                  <wp:effectExtent l="0" t="0" r="0" b="0"/>
                  <wp:docPr id="2062" name="Bild10.jpg"/>
                  <wp:cNvGraphicFramePr/>
                  <a:graphic xmlns:a="http://schemas.openxmlformats.org/drawingml/2006/main">
                    <a:graphicData uri="http://schemas.openxmlformats.org/drawingml/2006/picture">
                      <pic:pic xmlns:pic="http://schemas.openxmlformats.org/drawingml/2006/picture">
                        <pic:nvPicPr>
                          <pic:cNvPr id="0" name="Bild10.jpg"/>
                          <pic:cNvPicPr preferRelativeResize="0"/>
                        </pic:nvPicPr>
                        <pic:blipFill>
                          <a:blip r:embed="rId14"/>
                          <a:srcRect l="9456" r="8192" b="16967"/>
                          <a:stretch>
                            <a:fillRect/>
                          </a:stretch>
                        </pic:blipFill>
                        <pic:spPr>
                          <a:xfrm>
                            <a:off x="0" y="0"/>
                            <a:ext cx="930963" cy="386715"/>
                          </a:xfrm>
                          <a:prstGeom prst="rect">
                            <a:avLst/>
                          </a:prstGeom>
                          <a:ln/>
                        </pic:spPr>
                      </pic:pic>
                    </a:graphicData>
                  </a:graphic>
                </wp:inline>
              </w:drawing>
            </w:r>
          </w:p>
        </w:tc>
        <w:tc>
          <w:tcPr>
            <w:tcW w:w="4462" w:type="dxa"/>
            <w:gridSpan w:val="3"/>
          </w:tcPr>
          <w:p w14:paraId="6A1E9595" w14:textId="77777777" w:rsidR="00717864" w:rsidRDefault="00634631">
            <w:pPr>
              <w:pStyle w:val="P68B1DB1-Standard3"/>
              <w:jc w:val="center"/>
            </w:pPr>
            <w:r>
              <w:rPr>
                <w:noProof/>
                <w:lang w:val="de-DE"/>
              </w:rPr>
              <w:drawing>
                <wp:inline distT="0" distB="0" distL="0" distR="0" wp14:anchorId="6A1E96D9" wp14:editId="6A1E96DA">
                  <wp:extent cx="1113416" cy="393444"/>
                  <wp:effectExtent l="0" t="0" r="0" b="0"/>
                  <wp:docPr id="2064" name="Bild8.jpg"/>
                  <wp:cNvGraphicFramePr/>
                  <a:graphic xmlns:a="http://schemas.openxmlformats.org/drawingml/2006/main">
                    <a:graphicData uri="http://schemas.openxmlformats.org/drawingml/2006/picture">
                      <pic:pic xmlns:pic="http://schemas.openxmlformats.org/drawingml/2006/picture">
                        <pic:nvPicPr>
                          <pic:cNvPr id="0" name="Bild8.jpg"/>
                          <pic:cNvPicPr preferRelativeResize="0"/>
                        </pic:nvPicPr>
                        <pic:blipFill>
                          <a:blip r:embed="rId15"/>
                          <a:srcRect b="14548"/>
                          <a:stretch>
                            <a:fillRect/>
                          </a:stretch>
                        </pic:blipFill>
                        <pic:spPr>
                          <a:xfrm>
                            <a:off x="0" y="0"/>
                            <a:ext cx="1113416" cy="393444"/>
                          </a:xfrm>
                          <a:prstGeom prst="rect">
                            <a:avLst/>
                          </a:prstGeom>
                          <a:ln/>
                        </pic:spPr>
                      </pic:pic>
                    </a:graphicData>
                  </a:graphic>
                </wp:inline>
              </w:drawing>
            </w:r>
          </w:p>
        </w:tc>
      </w:tr>
    </w:tbl>
    <w:p w14:paraId="6A1E9597" w14:textId="06223871" w:rsidR="00717864" w:rsidRDefault="00634631">
      <w:pPr>
        <w:rPr>
          <w:sz w:val="16"/>
        </w:rPr>
      </w:pPr>
      <w:r>
        <w:rPr>
          <w:noProof/>
          <w:sz w:val="16"/>
          <w:szCs w:val="16"/>
          <w:lang w:val="de-DE"/>
        </w:rPr>
        <w:drawing>
          <wp:anchor distT="0" distB="0" distL="114300" distR="114300" simplePos="0" relativeHeight="251660290" behindDoc="1" locked="0" layoutInCell="1" allowOverlap="1" wp14:anchorId="69DBF0EF" wp14:editId="35B6EF45">
            <wp:simplePos x="0" y="0"/>
            <wp:positionH relativeFrom="margin">
              <wp:posOffset>-647700</wp:posOffset>
            </wp:positionH>
            <wp:positionV relativeFrom="paragraph">
              <wp:posOffset>229235</wp:posOffset>
            </wp:positionV>
            <wp:extent cx="1707515" cy="442595"/>
            <wp:effectExtent l="0" t="0" r="6985" b="0"/>
            <wp:wrapTight wrapText="bothSides">
              <wp:wrapPolygon edited="0">
                <wp:start x="0" y="0"/>
                <wp:lineTo x="0" y="20453"/>
                <wp:lineTo x="21447" y="20453"/>
                <wp:lineTo x="2144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7515" cy="442595"/>
                    </a:xfrm>
                    <a:prstGeom prst="rect">
                      <a:avLst/>
                    </a:prstGeom>
                  </pic:spPr>
                </pic:pic>
              </a:graphicData>
            </a:graphic>
            <wp14:sizeRelH relativeFrom="margin">
              <wp14:pctWidth>0</wp14:pctWidth>
            </wp14:sizeRelH>
            <wp14:sizeRelV relativeFrom="margin">
              <wp14:pctHeight>0</wp14:pctHeight>
            </wp14:sizeRelV>
          </wp:anchor>
        </w:drawing>
      </w:r>
      <w:r>
        <w:rPr>
          <w:noProof/>
          <w:lang w:val="de-DE"/>
        </w:rPr>
        <w:drawing>
          <wp:anchor distT="0" distB="0" distL="114300" distR="114300" simplePos="0" relativeHeight="251658242" behindDoc="0" locked="0" layoutInCell="1" hidden="0" allowOverlap="1" wp14:anchorId="6A1E96DB" wp14:editId="6A1E96DC">
            <wp:simplePos x="0" y="0"/>
            <wp:positionH relativeFrom="column">
              <wp:posOffset>-643889</wp:posOffset>
            </wp:positionH>
            <wp:positionV relativeFrom="paragraph">
              <wp:posOffset>233680</wp:posOffset>
            </wp:positionV>
            <wp:extent cx="1683385" cy="481330"/>
            <wp:effectExtent l="0" t="0" r="0" b="0"/>
            <wp:wrapSquare wrapText="bothSides" distT="0" distB="0" distL="114300" distR="114300"/>
            <wp:docPr id="2058" name="Bild2.jpg" descr="D:\Users\Pictures\Erasmus+ cofunded.jpg"/>
            <wp:cNvGraphicFramePr/>
            <a:graphic xmlns:a="http://schemas.openxmlformats.org/drawingml/2006/main">
              <a:graphicData uri="http://schemas.openxmlformats.org/drawingml/2006/picture">
                <pic:pic xmlns:pic="http://schemas.openxmlformats.org/drawingml/2006/picture">
                  <pic:nvPicPr>
                    <pic:cNvPr id="0" name="Bild2.jpg" descr="D:\Users\Pictures\Erasmus+ cofunded.jpg"/>
                    <pic:cNvPicPr preferRelativeResize="0"/>
                  </pic:nvPicPr>
                  <pic:blipFill>
                    <a:blip r:embed="rId17"/>
                    <a:srcRect/>
                    <a:stretch>
                      <a:fillRect/>
                    </a:stretch>
                  </pic:blipFill>
                  <pic:spPr>
                    <a:xfrm>
                      <a:off x="0" y="0"/>
                      <a:ext cx="1683385" cy="481330"/>
                    </a:xfrm>
                    <a:prstGeom prst="rect">
                      <a:avLst/>
                    </a:prstGeom>
                    <a:ln/>
                  </pic:spPr>
                </pic:pic>
              </a:graphicData>
            </a:graphic>
          </wp:anchor>
        </w:drawing>
      </w:r>
    </w:p>
    <w:p w14:paraId="6A1E9598" w14:textId="51D40F72" w:rsidR="00717864" w:rsidRDefault="00634631" w:rsidP="00634631">
      <w:pPr>
        <w:spacing w:after="0" w:line="240" w:lineRule="auto"/>
        <w:rPr>
          <w:sz w:val="16"/>
        </w:rPr>
        <w:sectPr w:rsidR="00717864" w:rsidSect="004F3462">
          <w:headerReference w:type="default" r:id="rId18"/>
          <w:footerReference w:type="default" r:id="rId19"/>
          <w:headerReference w:type="first" r:id="rId20"/>
          <w:pgSz w:w="11906" w:h="16838"/>
          <w:pgMar w:top="1440" w:right="1440" w:bottom="1440" w:left="1440" w:header="708" w:footer="708" w:gutter="0"/>
          <w:pgNumType w:start="0"/>
          <w:cols w:space="720"/>
          <w:docGrid w:linePitch="326"/>
        </w:sectPr>
      </w:pPr>
      <w:r w:rsidRPr="00402CFD">
        <w:rPr>
          <w:sz w:val="16"/>
          <w:szCs w:val="16"/>
          <w:lang w:val="de-DE"/>
        </w:rPr>
        <w:t>Die Unterstützung der Europäischen Kommission für die Erstellung dieser Veröffentlichung stellt keine Billigung des Inhalts dar, der ausschließlich die Ansichten der Autor</w:t>
      </w:r>
      <w:r>
        <w:rPr>
          <w:sz w:val="16"/>
          <w:szCs w:val="16"/>
          <w:lang w:val="de-DE"/>
        </w:rPr>
        <w:t>*inn</w:t>
      </w:r>
      <w:r w:rsidRPr="00402CFD">
        <w:rPr>
          <w:sz w:val="16"/>
          <w:szCs w:val="16"/>
          <w:lang w:val="de-DE"/>
        </w:rPr>
        <w:t xml:space="preserve">en widerspiegelt, und die Kommission kann nicht für eine etwaige Verwendung der darin enthaltenen Informationen verantwortlich gemacht werden. Projektnummer: 2020-1-DE02-KA204-007679. </w:t>
      </w:r>
      <w:r>
        <w:br w:type="page"/>
      </w:r>
    </w:p>
    <w:p w14:paraId="6A1E9599" w14:textId="77777777" w:rsidR="00717864" w:rsidRDefault="00717864">
      <w:bookmarkStart w:id="0" w:name="_heading=h.30j0zll" w:colFirst="0" w:colLast="0"/>
      <w:bookmarkEnd w:id="0"/>
    </w:p>
    <w:p w14:paraId="6A1E959A" w14:textId="77777777" w:rsidR="00717864" w:rsidRDefault="00634631">
      <w:pPr>
        <w:spacing w:line="259" w:lineRule="auto"/>
        <w:rPr>
          <w:b/>
        </w:rPr>
      </w:pPr>
      <w:r>
        <w:t xml:space="preserve">Dieses Handbuch für Modul 5 ist Teil des MIG-DHL-Programms mit insgesamt 6 Lernmodulen, das im Rahmen der Erasmus+ Strategischen Partnerschaft </w:t>
      </w:r>
      <w:r>
        <w:rPr>
          <w:b/>
        </w:rPr>
        <w:t xml:space="preserve">MIG-DHL-Migrants Digital Health Literacy </w:t>
      </w:r>
      <w:r w:rsidRPr="00E602BE">
        <w:t>entwickelt wurde.</w:t>
      </w:r>
      <w:r>
        <w:rPr>
          <w:b/>
        </w:rPr>
        <w:t xml:space="preserve"> </w:t>
      </w:r>
    </w:p>
    <w:p w14:paraId="4DD1FB62" w14:textId="77777777" w:rsidR="00E602BE" w:rsidRDefault="00E602BE">
      <w:pPr>
        <w:spacing w:line="259" w:lineRule="auto"/>
        <w:rPr>
          <w:b/>
        </w:rPr>
      </w:pPr>
    </w:p>
    <w:p w14:paraId="6A1E959B" w14:textId="73E63338" w:rsidR="00717864" w:rsidRDefault="00E602BE" w:rsidP="00E602BE">
      <w:pPr>
        <w:pStyle w:val="P68B1DB1-Standard4"/>
        <w:keepNext/>
        <w:keepLines/>
        <w:pBdr>
          <w:top w:val="nil"/>
          <w:left w:val="nil"/>
          <w:bottom w:val="single" w:sz="4" w:space="1" w:color="C00000"/>
          <w:right w:val="nil"/>
          <w:between w:val="nil"/>
        </w:pBdr>
        <w:spacing w:before="280" w:after="480" w:line="259" w:lineRule="auto"/>
        <w:ind w:left="432" w:hanging="432"/>
        <w:jc w:val="center"/>
      </w:pPr>
      <w:r>
        <w:t>Die Schulungs</w:t>
      </w:r>
      <w:r w:rsidR="00634631">
        <w:t>inhalte auf einen Blick:</w:t>
      </w:r>
    </w:p>
    <w:tbl>
      <w:tblPr>
        <w:tblW w:w="8647" w:type="dxa"/>
        <w:jc w:val="center"/>
        <w:tblBorders>
          <w:top w:val="nil"/>
          <w:left w:val="nil"/>
          <w:bottom w:val="nil"/>
          <w:right w:val="nil"/>
          <w:insideH w:val="nil"/>
          <w:insideV w:val="nil"/>
        </w:tblBorders>
        <w:tblLayout w:type="fixed"/>
        <w:tblLook w:val="0400" w:firstRow="0" w:lastRow="0" w:firstColumn="0" w:lastColumn="0" w:noHBand="0" w:noVBand="1"/>
      </w:tblPr>
      <w:tblGrid>
        <w:gridCol w:w="8647"/>
      </w:tblGrid>
      <w:tr w:rsidR="00717864" w14:paraId="6A1E959D" w14:textId="77777777">
        <w:trPr>
          <w:trHeight w:val="609"/>
          <w:jc w:val="center"/>
        </w:trPr>
        <w:tc>
          <w:tcPr>
            <w:tcW w:w="8647" w:type="dxa"/>
            <w:tcBorders>
              <w:bottom w:val="single" w:sz="18" w:space="0" w:color="FFFFFF"/>
            </w:tcBorders>
            <w:shd w:val="clear" w:color="auto" w:fill="auto"/>
            <w:tcMar>
              <w:top w:w="57" w:type="dxa"/>
              <w:bottom w:w="57" w:type="dxa"/>
            </w:tcMar>
            <w:vAlign w:val="center"/>
          </w:tcPr>
          <w:p w14:paraId="6A1E959C" w14:textId="252E14F1" w:rsidR="00717864" w:rsidRDefault="00E602BE">
            <w:pPr>
              <w:pStyle w:val="P68B1DB1-Standard5"/>
            </w:pPr>
            <w:r>
              <w:t>MI</w:t>
            </w:r>
            <w:r w:rsidR="00634631">
              <w:t>G-DHL-Programm</w:t>
            </w:r>
          </w:p>
        </w:tc>
      </w:tr>
      <w:tr w:rsidR="00717864" w14:paraId="6A1E959F"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9E" w14:textId="6D8E4256" w:rsidR="00717864" w:rsidRDefault="00634631">
            <w:pPr>
              <w:pStyle w:val="P68B1DB1-Standard6"/>
              <w:pBdr>
                <w:top w:val="nil"/>
                <w:left w:val="nil"/>
                <w:bottom w:val="nil"/>
                <w:right w:val="nil"/>
                <w:between w:val="nil"/>
              </w:pBdr>
              <w:spacing w:line="312" w:lineRule="auto"/>
            </w:pPr>
            <w:r>
              <w:t>Modul 1: Was ist digitale Gesund</w:t>
            </w:r>
            <w:r w:rsidR="00E602BE">
              <w:t>heitskompetenz und ihre Bedeutung?</w:t>
            </w:r>
          </w:p>
        </w:tc>
      </w:tr>
      <w:tr w:rsidR="00717864" w14:paraId="6A1E95A1"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A0" w14:textId="304BD32C" w:rsidR="00717864" w:rsidRDefault="00634631" w:rsidP="00E602BE">
            <w:pPr>
              <w:pStyle w:val="P68B1DB1-Standard6"/>
              <w:pBdr>
                <w:top w:val="nil"/>
                <w:left w:val="nil"/>
                <w:bottom w:val="nil"/>
                <w:right w:val="nil"/>
                <w:between w:val="nil"/>
              </w:pBdr>
              <w:spacing w:line="312" w:lineRule="auto"/>
            </w:pPr>
            <w:r>
              <w:t xml:space="preserve">Modul 2: </w:t>
            </w:r>
            <w:r w:rsidR="00E602BE">
              <w:t>Die wichtigsten Gesundheitsprobleme bei der Ankunft</w:t>
            </w:r>
            <w:r>
              <w:t xml:space="preserve"> in einem neuen Land</w:t>
            </w:r>
          </w:p>
        </w:tc>
      </w:tr>
      <w:tr w:rsidR="00717864" w14:paraId="6A1E95A3"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A2" w14:textId="77777777" w:rsidR="00717864" w:rsidRDefault="00634631">
            <w:pPr>
              <w:pStyle w:val="P68B1DB1-Standard6"/>
              <w:pBdr>
                <w:top w:val="nil"/>
                <w:left w:val="nil"/>
                <w:bottom w:val="nil"/>
                <w:right w:val="nil"/>
                <w:between w:val="nil"/>
              </w:pBdr>
              <w:spacing w:line="312" w:lineRule="auto"/>
            </w:pPr>
            <w:r>
              <w:t>Modul 3: Dienstleistungen im Gesundheitswesen</w:t>
            </w:r>
          </w:p>
        </w:tc>
      </w:tr>
      <w:tr w:rsidR="00717864" w14:paraId="6A1E95A5"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A4" w14:textId="5DEAE2A4" w:rsidR="00717864" w:rsidRDefault="00634631" w:rsidP="00E602BE">
            <w:pPr>
              <w:pStyle w:val="P68B1DB1-Standard6"/>
              <w:pBdr>
                <w:top w:val="nil"/>
                <w:left w:val="nil"/>
                <w:bottom w:val="nil"/>
                <w:right w:val="nil"/>
                <w:between w:val="nil"/>
              </w:pBdr>
              <w:spacing w:line="312" w:lineRule="auto"/>
            </w:pPr>
            <w:r>
              <w:t>Modul 4: Digital</w:t>
            </w:r>
            <w:r w:rsidR="00E602BE">
              <w:t>e Kompetenz entwickeln</w:t>
            </w:r>
          </w:p>
        </w:tc>
      </w:tr>
      <w:tr w:rsidR="00717864" w14:paraId="6A1E95A7"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6A1E95A6" w14:textId="77777777" w:rsidR="00717864" w:rsidRDefault="00634631">
            <w:pPr>
              <w:pStyle w:val="P68B1DB1-Standard7"/>
              <w:pBdr>
                <w:top w:val="nil"/>
                <w:left w:val="nil"/>
                <w:bottom w:val="nil"/>
                <w:right w:val="nil"/>
                <w:between w:val="nil"/>
              </w:pBdr>
              <w:spacing w:line="312" w:lineRule="auto"/>
            </w:pPr>
            <w:r>
              <w:t>Modul 5: Digitale Gesundheitstools erkunden</w:t>
            </w:r>
          </w:p>
        </w:tc>
      </w:tr>
      <w:tr w:rsidR="00717864" w14:paraId="6A1E95A9" w14:textId="77777777">
        <w:trPr>
          <w:trHeight w:val="393"/>
          <w:jc w:val="center"/>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6A1E95A8" w14:textId="77777777" w:rsidR="00717864" w:rsidRDefault="00634631">
            <w:pPr>
              <w:pStyle w:val="P68B1DB1-Standard6"/>
              <w:pBdr>
                <w:top w:val="nil"/>
                <w:left w:val="nil"/>
                <w:bottom w:val="nil"/>
                <w:right w:val="nil"/>
                <w:between w:val="nil"/>
              </w:pBdr>
              <w:spacing w:line="312" w:lineRule="auto"/>
            </w:pPr>
            <w:r>
              <w:t>Modul 6: Aktiv sein in der digitalen Gesundheitsumgebung</w:t>
            </w:r>
          </w:p>
        </w:tc>
      </w:tr>
    </w:tbl>
    <w:p w14:paraId="17059FD9" w14:textId="77777777" w:rsidR="00E602BE" w:rsidRDefault="00E602BE"/>
    <w:p w14:paraId="6A1E95AA" w14:textId="77777777" w:rsidR="00717864" w:rsidRDefault="00634631">
      <w:r>
        <w:t>Weitere Informationen finden Sie auf der Homepage:</w:t>
      </w:r>
      <w:r>
        <w:rPr>
          <w:color w:val="2E75B5"/>
        </w:rPr>
        <w:t xml:space="preserve"> </w:t>
      </w:r>
      <w:hyperlink r:id="rId21">
        <w:r>
          <w:rPr>
            <w:color w:val="0563C1"/>
            <w:u w:val="single"/>
          </w:rPr>
          <w:t>https://mig-dhl.eu/</w:t>
        </w:r>
      </w:hyperlink>
      <w:r>
        <w:t xml:space="preserve"> </w:t>
      </w:r>
    </w:p>
    <w:p w14:paraId="6A1E95AB" w14:textId="77777777" w:rsidR="00717864" w:rsidRDefault="00634631">
      <w:r>
        <w:br w:type="page"/>
      </w:r>
    </w:p>
    <w:p w14:paraId="6A1E95AC" w14:textId="77777777" w:rsidR="00717864" w:rsidRDefault="00717864">
      <w:pPr>
        <w:jc w:val="center"/>
      </w:pPr>
    </w:p>
    <w:p w14:paraId="6A1E95AD" w14:textId="77777777" w:rsidR="00717864" w:rsidRDefault="00634631">
      <w:pPr>
        <w:pStyle w:val="P68B1DB1-Standard8"/>
        <w:jc w:val="center"/>
      </w:pPr>
      <w:r>
        <w:t>Erklärung zum Urheberrecht:</w:t>
      </w:r>
    </w:p>
    <w:p w14:paraId="6A1E95AE" w14:textId="77777777" w:rsidR="00717864" w:rsidRDefault="00634631">
      <w:pPr>
        <w:pStyle w:val="P68B1DB1-Standard8"/>
        <w:jc w:val="center"/>
      </w:pPr>
      <w:r>
        <w:rPr>
          <w:noProof/>
          <w:lang w:val="de-DE"/>
        </w:rPr>
        <w:drawing>
          <wp:inline distT="0" distB="0" distL="0" distR="0" wp14:anchorId="6A1E96DD" wp14:editId="6A1E96DE">
            <wp:extent cx="1406013" cy="492105"/>
            <wp:effectExtent l="0" t="0" r="0" b="0"/>
            <wp:docPr id="2065" name="Bild1.png" descr="Εικόνα που περιέχει κείμενο, clipart  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Bild1.png" descr="Εικόνα που περιέχει κείμενο, clipart  Περιγραφή που δημιουργήθηκε αυτόματα"/>
                    <pic:cNvPicPr preferRelativeResize="0"/>
                  </pic:nvPicPr>
                  <pic:blipFill>
                    <a:blip r:embed="rId22"/>
                    <a:srcRect/>
                    <a:stretch>
                      <a:fillRect/>
                    </a:stretch>
                  </pic:blipFill>
                  <pic:spPr>
                    <a:xfrm>
                      <a:off x="0" y="0"/>
                      <a:ext cx="1406013" cy="492105"/>
                    </a:xfrm>
                    <a:prstGeom prst="rect">
                      <a:avLst/>
                    </a:prstGeom>
                    <a:ln/>
                  </pic:spPr>
                </pic:pic>
              </a:graphicData>
            </a:graphic>
          </wp:inline>
        </w:drawing>
      </w:r>
    </w:p>
    <w:p w14:paraId="6A1E95AF" w14:textId="43385EA8" w:rsidR="00717864" w:rsidRPr="00E602BE" w:rsidRDefault="00634631" w:rsidP="00E602BE">
      <w:pPr>
        <w:ind w:right="-142"/>
        <w:jc w:val="center"/>
        <w:rPr>
          <w:szCs w:val="24"/>
        </w:rPr>
      </w:pPr>
      <w:r w:rsidRPr="00E602BE">
        <w:rPr>
          <w:szCs w:val="24"/>
        </w:rPr>
        <w:t xml:space="preserve">Dieses Werk ist lizenziert unter einer Creative Commons </w:t>
      </w:r>
      <w:r w:rsidR="00E602BE" w:rsidRPr="00E602BE">
        <w:rPr>
          <w:rStyle w:val="cc-license-title"/>
          <w:rFonts w:asciiTheme="minorHAnsi" w:hAnsiTheme="minorHAnsi" w:cstheme="minorHAnsi"/>
          <w:szCs w:val="24"/>
          <w:lang w:val="de-DE"/>
        </w:rPr>
        <w:t>Namensnennung - Nicht-kommerziell - Weitergabe unter gleichen Bedingungen 4.0 International</w:t>
      </w:r>
      <w:r w:rsidR="00E602BE" w:rsidRPr="00E602BE">
        <w:rPr>
          <w:rFonts w:asciiTheme="minorHAnsi" w:hAnsiTheme="minorHAnsi" w:cstheme="minorHAnsi"/>
          <w:szCs w:val="24"/>
          <w:lang w:val="de-DE"/>
        </w:rPr>
        <w:t> </w:t>
      </w:r>
      <w:r w:rsidR="00E602BE" w:rsidRPr="00E602BE">
        <w:rPr>
          <w:rStyle w:val="cc-license-identifier"/>
          <w:rFonts w:asciiTheme="minorHAnsi" w:hAnsiTheme="minorHAnsi" w:cstheme="minorHAnsi"/>
          <w:szCs w:val="24"/>
          <w:lang w:val="de-DE"/>
        </w:rPr>
        <w:t>(CC BY-NC-NC-SA 4.0)</w:t>
      </w:r>
      <w:r w:rsidR="00E602BE" w:rsidRPr="00E602BE">
        <w:rPr>
          <w:rStyle w:val="cc-license-identifier"/>
          <w:rFonts w:asciiTheme="minorHAnsi" w:hAnsiTheme="minorHAnsi" w:cstheme="minorHAnsi"/>
          <w:color w:val="FFFFFF"/>
          <w:szCs w:val="24"/>
          <w:lang w:val="de-DE"/>
        </w:rPr>
        <w:t>0</w:t>
      </w:r>
    </w:p>
    <w:p w14:paraId="009390F2" w14:textId="77777777" w:rsidR="00E602BE" w:rsidRPr="005C1801" w:rsidRDefault="00E602BE" w:rsidP="00E602BE">
      <w:pPr>
        <w:jc w:val="center"/>
        <w:rPr>
          <w:lang w:val="de-DE"/>
        </w:rPr>
      </w:pPr>
      <w:r w:rsidRPr="005C1801">
        <w:rPr>
          <w:lang w:val="de-DE"/>
        </w:rPr>
        <w:t>Sie dürfen:</w:t>
      </w:r>
    </w:p>
    <w:p w14:paraId="382C3508" w14:textId="77777777" w:rsidR="00E602BE" w:rsidRPr="005C1801" w:rsidRDefault="00E602BE" w:rsidP="00E602BE">
      <w:pPr>
        <w:numPr>
          <w:ilvl w:val="0"/>
          <w:numId w:val="12"/>
        </w:numPr>
        <w:spacing w:before="100" w:beforeAutospacing="1" w:after="225" w:line="240" w:lineRule="auto"/>
        <w:ind w:left="851" w:hanging="567"/>
        <w:jc w:val="left"/>
        <w:rPr>
          <w:rFonts w:asciiTheme="minorHAnsi" w:hAnsiTheme="minorHAnsi" w:cstheme="minorHAnsi"/>
          <w:color w:val="333333"/>
          <w:lang w:val="de-DE"/>
        </w:rPr>
      </w:pPr>
      <w:r w:rsidRPr="005C1801">
        <w:rPr>
          <w:rStyle w:val="af2"/>
          <w:rFonts w:asciiTheme="minorHAnsi" w:hAnsiTheme="minorHAnsi" w:cstheme="minorHAnsi"/>
          <w:color w:val="222222"/>
          <w:lang w:val="de-DE"/>
        </w:rPr>
        <w:t>Teilen</w:t>
      </w:r>
      <w:r w:rsidRPr="005C1801">
        <w:rPr>
          <w:rFonts w:asciiTheme="minorHAnsi" w:hAnsiTheme="minorHAnsi" w:cstheme="minorHAnsi"/>
          <w:color w:val="333333"/>
          <w:lang w:val="de-DE"/>
        </w:rPr>
        <w:t> — das Material in jedwedem Format oder Medium vervielfältigen und</w:t>
      </w:r>
      <w:r>
        <w:rPr>
          <w:rFonts w:asciiTheme="minorHAnsi" w:hAnsiTheme="minorHAnsi" w:cstheme="minorHAnsi"/>
          <w:color w:val="333333"/>
          <w:lang w:val="de-DE"/>
        </w:rPr>
        <w:t xml:space="preserve"> </w:t>
      </w:r>
      <w:r w:rsidRPr="005C1801">
        <w:rPr>
          <w:rFonts w:asciiTheme="minorHAnsi" w:hAnsiTheme="minorHAnsi" w:cstheme="minorHAnsi"/>
          <w:color w:val="333333"/>
          <w:lang w:val="de-DE"/>
        </w:rPr>
        <w:t>weiterverbreiten</w:t>
      </w:r>
    </w:p>
    <w:p w14:paraId="12FB58B0" w14:textId="77777777" w:rsidR="00E602BE" w:rsidRPr="005C1801" w:rsidRDefault="00E602BE" w:rsidP="00E602BE">
      <w:pPr>
        <w:numPr>
          <w:ilvl w:val="0"/>
          <w:numId w:val="12"/>
        </w:numPr>
        <w:spacing w:before="100" w:beforeAutospacing="1" w:after="225" w:line="240" w:lineRule="auto"/>
        <w:ind w:left="142" w:firstLine="142"/>
        <w:jc w:val="left"/>
        <w:rPr>
          <w:rFonts w:asciiTheme="minorHAnsi" w:hAnsiTheme="minorHAnsi" w:cstheme="minorHAnsi"/>
          <w:color w:val="333333"/>
          <w:lang w:val="de-DE"/>
        </w:rPr>
      </w:pPr>
      <w:r w:rsidRPr="005C1801">
        <w:rPr>
          <w:rStyle w:val="af2"/>
          <w:rFonts w:asciiTheme="minorHAnsi" w:hAnsiTheme="minorHAnsi" w:cstheme="minorHAnsi"/>
          <w:color w:val="222222"/>
          <w:lang w:val="de-DE"/>
        </w:rPr>
        <w:t>Bearbeiten</w:t>
      </w:r>
      <w:r w:rsidRPr="005C1801">
        <w:rPr>
          <w:rFonts w:asciiTheme="minorHAnsi" w:hAnsiTheme="minorHAnsi" w:cstheme="minorHAnsi"/>
          <w:color w:val="333333"/>
          <w:lang w:val="de-DE"/>
        </w:rPr>
        <w:t> — das Material remixen, verändern und darauf aufbauen</w:t>
      </w:r>
    </w:p>
    <w:p w14:paraId="4F8622A4" w14:textId="77777777" w:rsidR="00E602BE" w:rsidRPr="005C1801" w:rsidRDefault="00E602BE" w:rsidP="00E602BE">
      <w:pPr>
        <w:spacing w:before="100" w:beforeAutospacing="1" w:after="225" w:line="240" w:lineRule="auto"/>
        <w:ind w:left="284" w:right="240"/>
        <w:rPr>
          <w:rFonts w:asciiTheme="minorHAnsi" w:hAnsiTheme="minorHAnsi" w:cstheme="minorHAnsi"/>
          <w:color w:val="333333"/>
          <w:lang w:val="de-DE"/>
        </w:rPr>
      </w:pPr>
      <w:r w:rsidRPr="005C1801">
        <w:rPr>
          <w:rFonts w:asciiTheme="minorHAnsi" w:hAnsiTheme="minorHAnsi" w:cstheme="minorHAnsi"/>
          <w:color w:val="333333"/>
          <w:lang w:val="de-DE"/>
        </w:rPr>
        <w:t>Der Lizenzgeber kann diese Freiheiten nicht widerrufen solange Sie sich an die Lizenzbedingungen halten.</w:t>
      </w:r>
    </w:p>
    <w:p w14:paraId="67EBCB16" w14:textId="77777777" w:rsidR="00E602BE" w:rsidRPr="00E602BE" w:rsidRDefault="00E602BE" w:rsidP="00E602BE">
      <w:pPr>
        <w:jc w:val="center"/>
      </w:pPr>
      <w:r w:rsidRPr="00E602BE">
        <w:t>Unter folgenden Bedingungen:</w:t>
      </w:r>
    </w:p>
    <w:p w14:paraId="5BDAFF34" w14:textId="77777777" w:rsidR="00E602BE" w:rsidRPr="00E602BE" w:rsidRDefault="00E602BE" w:rsidP="00E602BE">
      <w:pPr>
        <w:pStyle w:val="Web"/>
        <w:numPr>
          <w:ilvl w:val="0"/>
          <w:numId w:val="13"/>
        </w:numPr>
        <w:tabs>
          <w:tab w:val="clear" w:pos="720"/>
        </w:tabs>
        <w:spacing w:before="0" w:beforeAutospacing="0" w:after="0" w:afterAutospacing="0"/>
        <w:ind w:left="851" w:right="240" w:hanging="624"/>
        <w:rPr>
          <w:rFonts w:asciiTheme="minorHAnsi" w:hAnsiTheme="minorHAnsi" w:cstheme="minorHAnsi"/>
          <w:color w:val="333333"/>
          <w:szCs w:val="24"/>
        </w:rPr>
      </w:pPr>
      <w:r w:rsidRPr="00E602BE">
        <w:rPr>
          <w:rStyle w:val="af2"/>
          <w:rFonts w:asciiTheme="minorHAnsi" w:hAnsiTheme="minorHAnsi" w:cstheme="minorHAnsi"/>
          <w:color w:val="222222"/>
          <w:szCs w:val="24"/>
        </w:rPr>
        <w:t>Namensnennung</w:t>
      </w:r>
      <w:r w:rsidRPr="00E602BE">
        <w:rPr>
          <w:rFonts w:asciiTheme="minorHAnsi" w:hAnsiTheme="minorHAnsi" w:cstheme="minorHAnsi"/>
          <w:color w:val="333333"/>
          <w:szCs w:val="24"/>
        </w:rPr>
        <w:t> — Sie müssen </w:t>
      </w:r>
      <w:hyperlink r:id="rId23" w:history="1">
        <w:r w:rsidRPr="00E602BE">
          <w:rPr>
            <w:rStyle w:val="-"/>
            <w:rFonts w:asciiTheme="minorHAnsi" w:hAnsiTheme="minorHAnsi" w:cstheme="minorHAnsi"/>
            <w:color w:val="049CCF"/>
            <w:szCs w:val="24"/>
          </w:rPr>
          <w:t>angemessene Urheber- und Rechteangaben machen</w:t>
        </w:r>
      </w:hyperlink>
      <w:r w:rsidRPr="00E602BE">
        <w:rPr>
          <w:rFonts w:asciiTheme="minorHAnsi" w:hAnsiTheme="minorHAnsi" w:cstheme="minorHAnsi"/>
          <w:color w:val="333333"/>
          <w:szCs w:val="24"/>
        </w:rPr>
        <w:t>, einen Link zur Lizenz beifügen und angeben, ob </w:t>
      </w:r>
      <w:hyperlink r:id="rId24" w:history="1">
        <w:r w:rsidRPr="00E602BE">
          <w:rPr>
            <w:rStyle w:val="-"/>
            <w:rFonts w:asciiTheme="minorHAnsi" w:hAnsiTheme="minorHAnsi" w:cstheme="minorHAnsi"/>
            <w:color w:val="049CCF"/>
            <w:szCs w:val="24"/>
          </w:rPr>
          <w:t>Änderungen vorgenommen</w:t>
        </w:r>
      </w:hyperlink>
      <w:r w:rsidRPr="00E602BE">
        <w:rPr>
          <w:rFonts w:asciiTheme="minorHAnsi" w:hAnsiTheme="minorHAnsi" w:cstheme="minorHAnsi"/>
          <w:color w:val="333333"/>
          <w:szCs w:val="24"/>
        </w:rPr>
        <w:t> wurden. Diese Angaben dürfen in jeder angemessenen Art und Weise gemacht werden, allerdings nicht so, dass der Eindruck entsteht, der Lizenzgeber unterstütze gerade Sie oder Ihre Nutzung besonders.</w:t>
      </w:r>
    </w:p>
    <w:p w14:paraId="7B7D6386" w14:textId="77777777" w:rsidR="00E602BE" w:rsidRPr="00E602BE" w:rsidRDefault="00E602BE" w:rsidP="00E602BE">
      <w:pPr>
        <w:pStyle w:val="Web"/>
        <w:numPr>
          <w:ilvl w:val="0"/>
          <w:numId w:val="13"/>
        </w:numPr>
        <w:tabs>
          <w:tab w:val="clear" w:pos="720"/>
          <w:tab w:val="num" w:pos="851"/>
        </w:tabs>
        <w:spacing w:before="0" w:beforeAutospacing="0" w:after="0" w:afterAutospacing="0"/>
        <w:ind w:left="851" w:right="240" w:hanging="624"/>
        <w:rPr>
          <w:rFonts w:asciiTheme="minorHAnsi" w:hAnsiTheme="minorHAnsi" w:cstheme="minorHAnsi"/>
          <w:color w:val="333333"/>
          <w:szCs w:val="24"/>
        </w:rPr>
      </w:pPr>
      <w:r w:rsidRPr="00E602BE">
        <w:rPr>
          <w:rStyle w:val="af2"/>
          <w:rFonts w:asciiTheme="minorHAnsi" w:hAnsiTheme="minorHAnsi" w:cstheme="minorHAnsi"/>
          <w:color w:val="222222"/>
          <w:szCs w:val="24"/>
        </w:rPr>
        <w:t>Nicht kommerziell</w:t>
      </w:r>
      <w:r w:rsidRPr="00E602BE">
        <w:rPr>
          <w:rFonts w:asciiTheme="minorHAnsi" w:hAnsiTheme="minorHAnsi" w:cstheme="minorHAnsi"/>
          <w:color w:val="333333"/>
          <w:szCs w:val="24"/>
        </w:rPr>
        <w:t> — Sie dürfen das Material nicht für </w:t>
      </w:r>
      <w:hyperlink r:id="rId25" w:history="1">
        <w:r w:rsidRPr="00E602BE">
          <w:rPr>
            <w:rStyle w:val="-"/>
            <w:rFonts w:asciiTheme="minorHAnsi" w:hAnsiTheme="minorHAnsi" w:cstheme="minorHAnsi"/>
            <w:color w:val="049CCF"/>
            <w:szCs w:val="24"/>
          </w:rPr>
          <w:t>kommerzielle Zwecke</w:t>
        </w:r>
      </w:hyperlink>
      <w:r w:rsidRPr="00E602BE">
        <w:rPr>
          <w:rFonts w:asciiTheme="minorHAnsi" w:hAnsiTheme="minorHAnsi" w:cstheme="minorHAnsi"/>
          <w:color w:val="333333"/>
          <w:szCs w:val="24"/>
        </w:rPr>
        <w:t> nutzen.</w:t>
      </w:r>
    </w:p>
    <w:p w14:paraId="146012A1" w14:textId="77777777" w:rsidR="00E602BE" w:rsidRPr="00E602BE" w:rsidRDefault="00E602BE" w:rsidP="00E602BE">
      <w:pPr>
        <w:pStyle w:val="Web"/>
        <w:numPr>
          <w:ilvl w:val="0"/>
          <w:numId w:val="13"/>
        </w:numPr>
        <w:tabs>
          <w:tab w:val="clear" w:pos="720"/>
          <w:tab w:val="num" w:pos="851"/>
        </w:tabs>
        <w:spacing w:before="0" w:beforeAutospacing="0" w:after="0" w:afterAutospacing="0"/>
        <w:ind w:left="851" w:right="240" w:hanging="624"/>
        <w:rPr>
          <w:rFonts w:asciiTheme="minorHAnsi" w:hAnsiTheme="minorHAnsi" w:cstheme="minorHAnsi"/>
          <w:color w:val="333333"/>
          <w:szCs w:val="24"/>
        </w:rPr>
      </w:pPr>
      <w:r w:rsidRPr="00E602BE">
        <w:rPr>
          <w:rStyle w:val="af2"/>
          <w:rFonts w:asciiTheme="minorHAnsi" w:hAnsiTheme="minorHAnsi" w:cstheme="minorHAnsi"/>
          <w:color w:val="222222"/>
          <w:szCs w:val="24"/>
        </w:rPr>
        <w:t>Weitergabe unter gleichen Bedingungen</w:t>
      </w:r>
      <w:r w:rsidRPr="00E602BE">
        <w:rPr>
          <w:rFonts w:asciiTheme="minorHAnsi" w:hAnsiTheme="minorHAnsi" w:cstheme="minorHAnsi"/>
          <w:color w:val="333333"/>
          <w:szCs w:val="24"/>
        </w:rPr>
        <w:t> — Wenn Sie das Material remixen, verändern oder anderweitig direkt darauf aufbauen, dürfen Sie Ihre Beiträge nur unter </w:t>
      </w:r>
      <w:hyperlink r:id="rId26" w:history="1">
        <w:r w:rsidRPr="00E602BE">
          <w:rPr>
            <w:rStyle w:val="-"/>
            <w:rFonts w:asciiTheme="minorHAnsi" w:hAnsiTheme="minorHAnsi" w:cstheme="minorHAnsi"/>
            <w:color w:val="049CCF"/>
            <w:szCs w:val="24"/>
          </w:rPr>
          <w:t>derselben Lizenz</w:t>
        </w:r>
      </w:hyperlink>
      <w:r w:rsidRPr="00E602BE">
        <w:rPr>
          <w:rFonts w:asciiTheme="minorHAnsi" w:hAnsiTheme="minorHAnsi" w:cstheme="minorHAnsi"/>
          <w:color w:val="333333"/>
          <w:szCs w:val="24"/>
        </w:rPr>
        <w:t> wie das Original verbreiten.</w:t>
      </w:r>
    </w:p>
    <w:p w14:paraId="44B76336" w14:textId="77777777" w:rsidR="00E602BE" w:rsidRPr="00E602BE" w:rsidRDefault="00E602BE" w:rsidP="00E602BE">
      <w:pPr>
        <w:numPr>
          <w:ilvl w:val="0"/>
          <w:numId w:val="14"/>
        </w:numPr>
        <w:tabs>
          <w:tab w:val="clear" w:pos="720"/>
        </w:tabs>
        <w:spacing w:before="100" w:beforeAutospacing="1" w:after="225" w:line="240" w:lineRule="auto"/>
        <w:ind w:left="851" w:right="240" w:hanging="567"/>
        <w:jc w:val="left"/>
        <w:rPr>
          <w:rFonts w:asciiTheme="minorHAnsi" w:hAnsiTheme="minorHAnsi" w:cstheme="minorHAnsi"/>
          <w:color w:val="333333"/>
          <w:szCs w:val="24"/>
          <w:lang w:val="de-DE"/>
        </w:rPr>
      </w:pPr>
      <w:r w:rsidRPr="00E602BE">
        <w:rPr>
          <w:rStyle w:val="af2"/>
          <w:rFonts w:asciiTheme="minorHAnsi" w:hAnsiTheme="minorHAnsi" w:cstheme="minorHAnsi"/>
          <w:color w:val="222222"/>
          <w:szCs w:val="24"/>
          <w:lang w:val="de-DE"/>
        </w:rPr>
        <w:t>Keine weiteren Einschränkungen</w:t>
      </w:r>
      <w:r w:rsidRPr="00E602BE">
        <w:rPr>
          <w:rFonts w:asciiTheme="minorHAnsi" w:hAnsiTheme="minorHAnsi" w:cstheme="minorHAnsi"/>
          <w:color w:val="333333"/>
          <w:szCs w:val="24"/>
          <w:lang w:val="de-DE"/>
        </w:rPr>
        <w:t> — Sie dürfen keine zusätzlichen Klauseln oder </w:t>
      </w:r>
      <w:hyperlink r:id="rId27" w:history="1">
        <w:r w:rsidRPr="00E602BE">
          <w:rPr>
            <w:rStyle w:val="-"/>
            <w:rFonts w:asciiTheme="minorHAnsi" w:hAnsiTheme="minorHAnsi" w:cstheme="minorHAnsi"/>
            <w:color w:val="049CCF"/>
            <w:szCs w:val="24"/>
            <w:lang w:val="de-DE"/>
          </w:rPr>
          <w:t>technische Verfahren</w:t>
        </w:r>
      </w:hyperlink>
      <w:r w:rsidRPr="00E602BE">
        <w:rPr>
          <w:rFonts w:asciiTheme="minorHAnsi" w:hAnsiTheme="minorHAnsi" w:cstheme="minorHAnsi"/>
          <w:color w:val="333333"/>
          <w:szCs w:val="24"/>
          <w:lang w:val="de-DE"/>
        </w:rPr>
        <w:t> einsetzen, die anderen rechtlich irgendetwas untersagen, was die Lizenz erlaubt.</w:t>
      </w:r>
    </w:p>
    <w:p w14:paraId="4A65D559" w14:textId="77777777" w:rsidR="00E602BE" w:rsidRPr="00E602BE" w:rsidRDefault="00E602BE" w:rsidP="00E602BE">
      <w:pPr>
        <w:rPr>
          <w:rFonts w:asciiTheme="minorHAnsi" w:hAnsiTheme="minorHAnsi" w:cstheme="minorHAnsi"/>
          <w:szCs w:val="24"/>
          <w:lang w:val="de-DE"/>
        </w:rPr>
      </w:pPr>
    </w:p>
    <w:p w14:paraId="6A1E95BF" w14:textId="77777777" w:rsidR="00717864" w:rsidRDefault="00634631">
      <w:pPr>
        <w:pStyle w:val="P68B1DB1-Standard11"/>
        <w:keepNext/>
        <w:keepLines/>
        <w:pBdr>
          <w:top w:val="nil"/>
          <w:left w:val="nil"/>
          <w:bottom w:val="nil"/>
          <w:right w:val="nil"/>
          <w:between w:val="nil"/>
        </w:pBdr>
        <w:spacing w:before="240" w:after="0" w:line="259" w:lineRule="auto"/>
        <w:jc w:val="center"/>
      </w:pPr>
      <w:r>
        <w:lastRenderedPageBreak/>
        <w:t>Inhalt</w:t>
      </w:r>
    </w:p>
    <w:sdt>
      <w:sdtPr>
        <w:id w:val="-985858256"/>
        <w:docPartObj>
          <w:docPartGallery w:val="Table of Contents"/>
          <w:docPartUnique/>
        </w:docPartObj>
      </w:sdtPr>
      <w:sdtContent>
        <w:p w14:paraId="133CE48B" w14:textId="60D5354B" w:rsidR="000D3D92" w:rsidRDefault="00634631">
          <w:pPr>
            <w:pStyle w:val="10"/>
            <w:tabs>
              <w:tab w:val="left" w:pos="480"/>
              <w:tab w:val="right" w:pos="9062"/>
            </w:tabs>
            <w:rPr>
              <w:rFonts w:asciiTheme="minorHAnsi" w:eastAsiaTheme="minorEastAsia" w:hAnsiTheme="minorHAnsi" w:cstheme="minorBidi"/>
              <w:noProof/>
              <w:sz w:val="22"/>
              <w:szCs w:val="22"/>
              <w:lang w:val="de-DE"/>
            </w:rPr>
          </w:pPr>
          <w:r>
            <w:fldChar w:fldCharType="begin"/>
          </w:r>
          <w:r>
            <w:instrText xml:space="preserve"> TOC \h \u \z </w:instrText>
          </w:r>
          <w:r>
            <w:fldChar w:fldCharType="separate"/>
          </w:r>
          <w:hyperlink w:anchor="_Toc106717279" w:history="1">
            <w:r w:rsidR="000D3D92" w:rsidRPr="0033332B">
              <w:rPr>
                <w:rStyle w:val="-"/>
                <w:noProof/>
              </w:rPr>
              <w:t>1.</w:t>
            </w:r>
            <w:r w:rsidR="000D3D92">
              <w:rPr>
                <w:rFonts w:asciiTheme="minorHAnsi" w:eastAsiaTheme="minorEastAsia" w:hAnsiTheme="minorHAnsi" w:cstheme="minorBidi"/>
                <w:noProof/>
                <w:sz w:val="22"/>
                <w:szCs w:val="22"/>
                <w:lang w:val="de-DE"/>
              </w:rPr>
              <w:tab/>
            </w:r>
            <w:r w:rsidR="000D3D92" w:rsidRPr="0033332B">
              <w:rPr>
                <w:rStyle w:val="-"/>
                <w:noProof/>
              </w:rPr>
              <w:t>EINFÜHRUNG IN DAS HANDBUCH</w:t>
            </w:r>
            <w:r w:rsidR="000D3D92">
              <w:rPr>
                <w:noProof/>
                <w:webHidden/>
              </w:rPr>
              <w:tab/>
            </w:r>
            <w:r w:rsidR="000D3D92">
              <w:rPr>
                <w:noProof/>
                <w:webHidden/>
              </w:rPr>
              <w:fldChar w:fldCharType="begin"/>
            </w:r>
            <w:r w:rsidR="000D3D92">
              <w:rPr>
                <w:noProof/>
                <w:webHidden/>
              </w:rPr>
              <w:instrText xml:space="preserve"> PAGEREF _Toc106717279 \h </w:instrText>
            </w:r>
            <w:r w:rsidR="000D3D92">
              <w:rPr>
                <w:noProof/>
                <w:webHidden/>
              </w:rPr>
            </w:r>
            <w:r w:rsidR="000D3D92">
              <w:rPr>
                <w:noProof/>
                <w:webHidden/>
              </w:rPr>
              <w:fldChar w:fldCharType="separate"/>
            </w:r>
            <w:r w:rsidR="00410A2D">
              <w:rPr>
                <w:noProof/>
                <w:webHidden/>
              </w:rPr>
              <w:t>4</w:t>
            </w:r>
            <w:r w:rsidR="000D3D92">
              <w:rPr>
                <w:noProof/>
                <w:webHidden/>
              </w:rPr>
              <w:fldChar w:fldCharType="end"/>
            </w:r>
          </w:hyperlink>
        </w:p>
        <w:p w14:paraId="22186D0F" w14:textId="4F8A2558" w:rsidR="000D3D92" w:rsidRDefault="00000000">
          <w:pPr>
            <w:pStyle w:val="10"/>
            <w:tabs>
              <w:tab w:val="left" w:pos="480"/>
              <w:tab w:val="right" w:pos="9062"/>
            </w:tabs>
            <w:rPr>
              <w:rFonts w:asciiTheme="minorHAnsi" w:eastAsiaTheme="minorEastAsia" w:hAnsiTheme="minorHAnsi" w:cstheme="minorBidi"/>
              <w:noProof/>
              <w:sz w:val="22"/>
              <w:szCs w:val="22"/>
              <w:lang w:val="de-DE"/>
            </w:rPr>
          </w:pPr>
          <w:hyperlink w:anchor="_Toc106717280" w:history="1">
            <w:r w:rsidR="000D3D92" w:rsidRPr="0033332B">
              <w:rPr>
                <w:rStyle w:val="-"/>
                <w:noProof/>
              </w:rPr>
              <w:t>2.</w:t>
            </w:r>
            <w:r w:rsidR="000D3D92">
              <w:rPr>
                <w:rFonts w:asciiTheme="minorHAnsi" w:eastAsiaTheme="minorEastAsia" w:hAnsiTheme="minorHAnsi" w:cstheme="minorBidi"/>
                <w:noProof/>
                <w:sz w:val="22"/>
                <w:szCs w:val="22"/>
                <w:lang w:val="de-DE"/>
              </w:rPr>
              <w:tab/>
            </w:r>
            <w:r w:rsidR="000D3D92" w:rsidRPr="0033332B">
              <w:rPr>
                <w:rStyle w:val="-"/>
                <w:noProof/>
              </w:rPr>
              <w:t>WICHTIGSTE DIGITALE GESUNDHEITSINSTRUMENTE IN DEUTSCHLAND</w:t>
            </w:r>
            <w:r w:rsidR="000D3D92">
              <w:rPr>
                <w:noProof/>
                <w:webHidden/>
              </w:rPr>
              <w:tab/>
            </w:r>
            <w:r w:rsidR="000D3D92">
              <w:rPr>
                <w:noProof/>
                <w:webHidden/>
              </w:rPr>
              <w:fldChar w:fldCharType="begin"/>
            </w:r>
            <w:r w:rsidR="000D3D92">
              <w:rPr>
                <w:noProof/>
                <w:webHidden/>
              </w:rPr>
              <w:instrText xml:space="preserve"> PAGEREF _Toc106717280 \h </w:instrText>
            </w:r>
            <w:r w:rsidR="000D3D92">
              <w:rPr>
                <w:noProof/>
                <w:webHidden/>
              </w:rPr>
            </w:r>
            <w:r w:rsidR="000D3D92">
              <w:rPr>
                <w:noProof/>
                <w:webHidden/>
              </w:rPr>
              <w:fldChar w:fldCharType="separate"/>
            </w:r>
            <w:r w:rsidR="00410A2D">
              <w:rPr>
                <w:noProof/>
                <w:webHidden/>
              </w:rPr>
              <w:t>6</w:t>
            </w:r>
            <w:r w:rsidR="000D3D92">
              <w:rPr>
                <w:noProof/>
                <w:webHidden/>
              </w:rPr>
              <w:fldChar w:fldCharType="end"/>
            </w:r>
          </w:hyperlink>
        </w:p>
        <w:p w14:paraId="1E1C93A5" w14:textId="5F236D53" w:rsidR="000D3D92" w:rsidRDefault="00000000">
          <w:pPr>
            <w:pStyle w:val="20"/>
            <w:tabs>
              <w:tab w:val="left" w:pos="880"/>
              <w:tab w:val="right" w:pos="9062"/>
            </w:tabs>
            <w:rPr>
              <w:rFonts w:asciiTheme="minorHAnsi" w:eastAsiaTheme="minorEastAsia" w:hAnsiTheme="minorHAnsi" w:cstheme="minorBidi"/>
              <w:noProof/>
              <w:sz w:val="22"/>
              <w:szCs w:val="22"/>
              <w:lang w:val="de-DE"/>
            </w:rPr>
          </w:pPr>
          <w:hyperlink w:anchor="_Toc106717281" w:history="1">
            <w:r w:rsidR="000D3D92" w:rsidRPr="0033332B">
              <w:rPr>
                <w:rStyle w:val="-"/>
                <w:noProof/>
              </w:rPr>
              <w:t>2.1</w:t>
            </w:r>
            <w:r w:rsidR="000D3D92">
              <w:rPr>
                <w:rFonts w:asciiTheme="minorHAnsi" w:eastAsiaTheme="minorEastAsia" w:hAnsiTheme="minorHAnsi" w:cstheme="minorBidi"/>
                <w:noProof/>
                <w:sz w:val="22"/>
                <w:szCs w:val="22"/>
                <w:lang w:val="de-DE"/>
              </w:rPr>
              <w:tab/>
            </w:r>
            <w:r w:rsidR="000D3D92" w:rsidRPr="0033332B">
              <w:rPr>
                <w:rStyle w:val="-"/>
                <w:noProof/>
              </w:rPr>
              <w:t>Institutionelle Online-Tools</w:t>
            </w:r>
            <w:r w:rsidR="000D3D92">
              <w:rPr>
                <w:noProof/>
                <w:webHidden/>
              </w:rPr>
              <w:tab/>
            </w:r>
            <w:r w:rsidR="000D3D92">
              <w:rPr>
                <w:noProof/>
                <w:webHidden/>
              </w:rPr>
              <w:fldChar w:fldCharType="begin"/>
            </w:r>
            <w:r w:rsidR="000D3D92">
              <w:rPr>
                <w:noProof/>
                <w:webHidden/>
              </w:rPr>
              <w:instrText xml:space="preserve"> PAGEREF _Toc106717281 \h </w:instrText>
            </w:r>
            <w:r w:rsidR="000D3D92">
              <w:rPr>
                <w:noProof/>
                <w:webHidden/>
              </w:rPr>
            </w:r>
            <w:r w:rsidR="000D3D92">
              <w:rPr>
                <w:noProof/>
                <w:webHidden/>
              </w:rPr>
              <w:fldChar w:fldCharType="separate"/>
            </w:r>
            <w:r w:rsidR="00410A2D">
              <w:rPr>
                <w:noProof/>
                <w:webHidden/>
              </w:rPr>
              <w:t>6</w:t>
            </w:r>
            <w:r w:rsidR="000D3D92">
              <w:rPr>
                <w:noProof/>
                <w:webHidden/>
              </w:rPr>
              <w:fldChar w:fldCharType="end"/>
            </w:r>
          </w:hyperlink>
        </w:p>
        <w:p w14:paraId="4958E773" w14:textId="62202BD5" w:rsidR="000D3D92" w:rsidRDefault="00000000">
          <w:pPr>
            <w:pStyle w:val="20"/>
            <w:tabs>
              <w:tab w:val="left" w:pos="880"/>
              <w:tab w:val="right" w:pos="9062"/>
            </w:tabs>
            <w:rPr>
              <w:rFonts w:asciiTheme="minorHAnsi" w:eastAsiaTheme="minorEastAsia" w:hAnsiTheme="minorHAnsi" w:cstheme="minorBidi"/>
              <w:noProof/>
              <w:sz w:val="22"/>
              <w:szCs w:val="22"/>
              <w:lang w:val="de-DE"/>
            </w:rPr>
          </w:pPr>
          <w:hyperlink w:anchor="_Toc106717282" w:history="1">
            <w:r w:rsidR="000D3D92" w:rsidRPr="0033332B">
              <w:rPr>
                <w:rStyle w:val="-"/>
                <w:noProof/>
              </w:rPr>
              <w:t>2.2</w:t>
            </w:r>
            <w:r w:rsidR="000D3D92">
              <w:rPr>
                <w:rFonts w:asciiTheme="minorHAnsi" w:eastAsiaTheme="minorEastAsia" w:hAnsiTheme="minorHAnsi" w:cstheme="minorBidi"/>
                <w:noProof/>
                <w:sz w:val="22"/>
                <w:szCs w:val="22"/>
                <w:lang w:val="de-DE"/>
              </w:rPr>
              <w:tab/>
            </w:r>
            <w:r w:rsidR="000D3D92" w:rsidRPr="0033332B">
              <w:rPr>
                <w:rStyle w:val="-"/>
                <w:noProof/>
              </w:rPr>
              <w:t>Nicht institutionelle Online-Tools</w:t>
            </w:r>
            <w:r w:rsidR="000D3D92">
              <w:rPr>
                <w:noProof/>
                <w:webHidden/>
              </w:rPr>
              <w:tab/>
            </w:r>
            <w:r w:rsidR="000D3D92">
              <w:rPr>
                <w:noProof/>
                <w:webHidden/>
              </w:rPr>
              <w:fldChar w:fldCharType="begin"/>
            </w:r>
            <w:r w:rsidR="000D3D92">
              <w:rPr>
                <w:noProof/>
                <w:webHidden/>
              </w:rPr>
              <w:instrText xml:space="preserve"> PAGEREF _Toc106717282 \h </w:instrText>
            </w:r>
            <w:r w:rsidR="000D3D92">
              <w:rPr>
                <w:noProof/>
                <w:webHidden/>
              </w:rPr>
            </w:r>
            <w:r w:rsidR="000D3D92">
              <w:rPr>
                <w:noProof/>
                <w:webHidden/>
              </w:rPr>
              <w:fldChar w:fldCharType="separate"/>
            </w:r>
            <w:r w:rsidR="00410A2D">
              <w:rPr>
                <w:noProof/>
                <w:webHidden/>
              </w:rPr>
              <w:t>7</w:t>
            </w:r>
            <w:r w:rsidR="000D3D92">
              <w:rPr>
                <w:noProof/>
                <w:webHidden/>
              </w:rPr>
              <w:fldChar w:fldCharType="end"/>
            </w:r>
          </w:hyperlink>
        </w:p>
        <w:p w14:paraId="72B3FDB1" w14:textId="04715227" w:rsidR="000D3D92" w:rsidRDefault="00000000">
          <w:pPr>
            <w:pStyle w:val="20"/>
            <w:tabs>
              <w:tab w:val="left" w:pos="880"/>
              <w:tab w:val="right" w:pos="9062"/>
            </w:tabs>
            <w:rPr>
              <w:rFonts w:asciiTheme="minorHAnsi" w:eastAsiaTheme="minorEastAsia" w:hAnsiTheme="minorHAnsi" w:cstheme="minorBidi"/>
              <w:noProof/>
              <w:sz w:val="22"/>
              <w:szCs w:val="22"/>
              <w:lang w:val="de-DE"/>
            </w:rPr>
          </w:pPr>
          <w:hyperlink w:anchor="_Toc106717283" w:history="1">
            <w:r w:rsidR="000D3D92" w:rsidRPr="0033332B">
              <w:rPr>
                <w:rStyle w:val="-"/>
                <w:noProof/>
              </w:rPr>
              <w:t>2.3</w:t>
            </w:r>
            <w:r w:rsidR="000D3D92">
              <w:rPr>
                <w:rFonts w:asciiTheme="minorHAnsi" w:eastAsiaTheme="minorEastAsia" w:hAnsiTheme="minorHAnsi" w:cstheme="minorBidi"/>
                <w:noProof/>
                <w:sz w:val="22"/>
                <w:szCs w:val="22"/>
                <w:lang w:val="de-DE"/>
              </w:rPr>
              <w:tab/>
            </w:r>
            <w:r w:rsidR="000D3D92" w:rsidRPr="0033332B">
              <w:rPr>
                <w:rStyle w:val="-"/>
                <w:noProof/>
              </w:rPr>
              <w:t>Nützliche Apps zum Navigieren durch das deutsche Gesundheitssystem</w:t>
            </w:r>
            <w:r w:rsidR="000D3D92">
              <w:rPr>
                <w:noProof/>
                <w:webHidden/>
              </w:rPr>
              <w:tab/>
            </w:r>
            <w:r w:rsidR="000D3D92">
              <w:rPr>
                <w:noProof/>
                <w:webHidden/>
              </w:rPr>
              <w:fldChar w:fldCharType="begin"/>
            </w:r>
            <w:r w:rsidR="000D3D92">
              <w:rPr>
                <w:noProof/>
                <w:webHidden/>
              </w:rPr>
              <w:instrText xml:space="preserve"> PAGEREF _Toc106717283 \h </w:instrText>
            </w:r>
            <w:r w:rsidR="000D3D92">
              <w:rPr>
                <w:noProof/>
                <w:webHidden/>
              </w:rPr>
            </w:r>
            <w:r w:rsidR="000D3D92">
              <w:rPr>
                <w:noProof/>
                <w:webHidden/>
              </w:rPr>
              <w:fldChar w:fldCharType="separate"/>
            </w:r>
            <w:r w:rsidR="00410A2D">
              <w:rPr>
                <w:noProof/>
                <w:webHidden/>
              </w:rPr>
              <w:t>7</w:t>
            </w:r>
            <w:r w:rsidR="000D3D92">
              <w:rPr>
                <w:noProof/>
                <w:webHidden/>
              </w:rPr>
              <w:fldChar w:fldCharType="end"/>
            </w:r>
          </w:hyperlink>
        </w:p>
        <w:p w14:paraId="7E18641C" w14:textId="03A0484B" w:rsidR="000D3D92" w:rsidRDefault="00000000">
          <w:pPr>
            <w:pStyle w:val="20"/>
            <w:tabs>
              <w:tab w:val="right" w:pos="9062"/>
            </w:tabs>
            <w:rPr>
              <w:rFonts w:asciiTheme="minorHAnsi" w:eastAsiaTheme="minorEastAsia" w:hAnsiTheme="minorHAnsi" w:cstheme="minorBidi"/>
              <w:noProof/>
              <w:sz w:val="22"/>
              <w:szCs w:val="22"/>
              <w:lang w:val="de-DE"/>
            </w:rPr>
          </w:pPr>
          <w:hyperlink w:anchor="_Toc106717284" w:history="1">
            <w:r w:rsidR="000D3D92" w:rsidRPr="0033332B">
              <w:rPr>
                <w:rStyle w:val="-"/>
                <w:noProof/>
              </w:rPr>
              <w:t xml:space="preserve">2.4 </w:t>
            </w:r>
            <w:r w:rsidR="000D3D92">
              <w:rPr>
                <w:rStyle w:val="-"/>
                <w:noProof/>
              </w:rPr>
              <w:t xml:space="preserve">      </w:t>
            </w:r>
            <w:r w:rsidR="000D3D92" w:rsidRPr="0033332B">
              <w:rPr>
                <w:rStyle w:val="-"/>
                <w:noProof/>
              </w:rPr>
              <w:t>Praktische Übung 5.4 : Arbeiten auf der Online-Plattform</w:t>
            </w:r>
            <w:r w:rsidR="000D3D92">
              <w:rPr>
                <w:noProof/>
                <w:webHidden/>
              </w:rPr>
              <w:tab/>
            </w:r>
            <w:r w:rsidR="000D3D92">
              <w:rPr>
                <w:noProof/>
                <w:webHidden/>
              </w:rPr>
              <w:fldChar w:fldCharType="begin"/>
            </w:r>
            <w:r w:rsidR="000D3D92">
              <w:rPr>
                <w:noProof/>
                <w:webHidden/>
              </w:rPr>
              <w:instrText xml:space="preserve"> PAGEREF _Toc106717284 \h </w:instrText>
            </w:r>
            <w:r w:rsidR="000D3D92">
              <w:rPr>
                <w:noProof/>
                <w:webHidden/>
              </w:rPr>
            </w:r>
            <w:r w:rsidR="000D3D92">
              <w:rPr>
                <w:noProof/>
                <w:webHidden/>
              </w:rPr>
              <w:fldChar w:fldCharType="separate"/>
            </w:r>
            <w:r w:rsidR="00410A2D">
              <w:rPr>
                <w:noProof/>
                <w:webHidden/>
              </w:rPr>
              <w:t>8</w:t>
            </w:r>
            <w:r w:rsidR="000D3D92">
              <w:rPr>
                <w:noProof/>
                <w:webHidden/>
              </w:rPr>
              <w:fldChar w:fldCharType="end"/>
            </w:r>
          </w:hyperlink>
        </w:p>
        <w:p w14:paraId="6A1E95CC" w14:textId="77777777" w:rsidR="00717864" w:rsidRDefault="00634631">
          <w:r>
            <w:fldChar w:fldCharType="end"/>
          </w:r>
        </w:p>
      </w:sdtContent>
    </w:sdt>
    <w:p w14:paraId="6A1E95CD" w14:textId="77777777" w:rsidR="00717864" w:rsidRDefault="00634631">
      <w:r>
        <w:br w:type="page"/>
      </w:r>
    </w:p>
    <w:p w14:paraId="1C35A9A9" w14:textId="61F34171" w:rsidR="00E54F54" w:rsidRDefault="00E54F54" w:rsidP="00E54F54">
      <w:pPr>
        <w:pStyle w:val="1"/>
        <w:numPr>
          <w:ilvl w:val="0"/>
          <w:numId w:val="5"/>
        </w:numPr>
        <w:jc w:val="left"/>
      </w:pPr>
      <w:bookmarkStart w:id="1" w:name="_Toc106717279"/>
      <w:r>
        <w:lastRenderedPageBreak/>
        <w:t>EINFÜHRUNG IN DAS HANDBUCH</w:t>
      </w:r>
      <w:bookmarkEnd w:id="1"/>
    </w:p>
    <w:p w14:paraId="6D52436D" w14:textId="77777777" w:rsidR="00D3522D" w:rsidRDefault="00634631" w:rsidP="00D3522D">
      <w:r>
        <w:t>Das folgende Handbuch gehört zum intellektuellen Output 2 im Projekt MIG-DHL. Dieses Handbuch deckt alle sechs Module ab:</w:t>
      </w:r>
    </w:p>
    <w:p w14:paraId="5905FD6A" w14:textId="77777777" w:rsidR="00D3522D" w:rsidRPr="005C1801" w:rsidRDefault="00D3522D" w:rsidP="00D3522D">
      <w:pPr>
        <w:pStyle w:val="a6"/>
        <w:numPr>
          <w:ilvl w:val="0"/>
          <w:numId w:val="15"/>
        </w:numPr>
        <w:rPr>
          <w:color w:val="000000"/>
          <w:lang w:val="de-DE"/>
        </w:rPr>
      </w:pPr>
      <w:r w:rsidRPr="005C1801">
        <w:rPr>
          <w:color w:val="000000"/>
          <w:lang w:val="de-DE"/>
        </w:rPr>
        <w:t>Was ist digitale Gesundheitskompetenz und ihre Bedeutung?</w:t>
      </w:r>
    </w:p>
    <w:p w14:paraId="55D7A1D3" w14:textId="77777777" w:rsidR="00D3522D" w:rsidRPr="005C1801" w:rsidRDefault="00D3522D" w:rsidP="00D3522D">
      <w:pPr>
        <w:pStyle w:val="a6"/>
        <w:numPr>
          <w:ilvl w:val="0"/>
          <w:numId w:val="15"/>
        </w:numPr>
        <w:rPr>
          <w:color w:val="000000"/>
          <w:lang w:val="de-DE"/>
        </w:rPr>
      </w:pPr>
      <w:r w:rsidRPr="005C1801">
        <w:rPr>
          <w:color w:val="000000"/>
          <w:lang w:val="de-DE"/>
        </w:rPr>
        <w:t>Die wichtigsten Gesundheitsfragen bei der Ankunft in einem neuen Land</w:t>
      </w:r>
    </w:p>
    <w:p w14:paraId="4C67FF15" w14:textId="77777777" w:rsidR="00D3522D" w:rsidRPr="005C1801" w:rsidRDefault="00D3522D" w:rsidP="00D3522D">
      <w:pPr>
        <w:pStyle w:val="a6"/>
        <w:numPr>
          <w:ilvl w:val="0"/>
          <w:numId w:val="15"/>
        </w:numPr>
        <w:rPr>
          <w:color w:val="000000"/>
        </w:rPr>
      </w:pPr>
      <w:r w:rsidRPr="005C1801">
        <w:rPr>
          <w:color w:val="000000"/>
        </w:rPr>
        <w:t>Gesundheitsdienste</w:t>
      </w:r>
    </w:p>
    <w:p w14:paraId="4CB1A3E4" w14:textId="77777777" w:rsidR="00D3522D" w:rsidRPr="005C1801" w:rsidRDefault="00D3522D" w:rsidP="00D3522D">
      <w:pPr>
        <w:pStyle w:val="a6"/>
        <w:numPr>
          <w:ilvl w:val="0"/>
          <w:numId w:val="15"/>
        </w:numPr>
        <w:rPr>
          <w:color w:val="000000"/>
        </w:rPr>
      </w:pPr>
      <w:r w:rsidRPr="005C1801">
        <w:rPr>
          <w:color w:val="000000"/>
        </w:rPr>
        <w:t>Digitale Kompetenz erlangen</w:t>
      </w:r>
    </w:p>
    <w:p w14:paraId="55E944CF" w14:textId="77777777" w:rsidR="00D3522D" w:rsidRPr="005C1801" w:rsidRDefault="00D3522D" w:rsidP="00D3522D">
      <w:pPr>
        <w:pStyle w:val="a6"/>
        <w:numPr>
          <w:ilvl w:val="0"/>
          <w:numId w:val="15"/>
        </w:numPr>
        <w:rPr>
          <w:color w:val="000000"/>
        </w:rPr>
      </w:pPr>
      <w:r w:rsidRPr="005C1801">
        <w:rPr>
          <w:color w:val="000000"/>
        </w:rPr>
        <w:t>Erkundung digitaler Gesundheitswerkzeuge</w:t>
      </w:r>
    </w:p>
    <w:p w14:paraId="71019103" w14:textId="77777777" w:rsidR="00D3522D" w:rsidRPr="005C1801" w:rsidRDefault="00D3522D" w:rsidP="00D3522D">
      <w:pPr>
        <w:pStyle w:val="a6"/>
        <w:numPr>
          <w:ilvl w:val="0"/>
          <w:numId w:val="15"/>
        </w:numPr>
        <w:rPr>
          <w:color w:val="000000"/>
          <w:lang w:val="de-DE"/>
        </w:rPr>
      </w:pPr>
      <w:r w:rsidRPr="005C1801">
        <w:rPr>
          <w:color w:val="000000"/>
          <w:lang w:val="de-DE"/>
        </w:rPr>
        <w:t>Aktiv sein im digitalen Umfeld</w:t>
      </w:r>
    </w:p>
    <w:p w14:paraId="15FE9C20" w14:textId="55228A97" w:rsidR="00D3522D" w:rsidRDefault="00D3522D" w:rsidP="00D3522D">
      <w:pPr>
        <w:pBdr>
          <w:top w:val="nil"/>
          <w:left w:val="nil"/>
          <w:bottom w:val="nil"/>
          <w:right w:val="nil"/>
          <w:between w:val="nil"/>
        </w:pBdr>
        <w:spacing w:after="0"/>
        <w:rPr>
          <w:lang w:val="de-DE"/>
        </w:rPr>
      </w:pPr>
      <w:r w:rsidRPr="00D3522D">
        <w:rPr>
          <w:lang w:val="de-DE"/>
        </w:rPr>
        <w:t xml:space="preserve">Das Handbuch selbst richtet sich speziell an </w:t>
      </w:r>
      <w:r w:rsidR="00754797">
        <w:rPr>
          <w:lang w:val="de-DE"/>
        </w:rPr>
        <w:t>Trainer</w:t>
      </w:r>
      <w:r w:rsidRPr="00D3522D">
        <w:rPr>
          <w:lang w:val="de-DE"/>
        </w:rPr>
        <w:t xml:space="preserve">*innen und Unterstützer*innen (Sozialarbeiter*innen, Gesundheitsfachkräfte usw.). Es soll vertieftes Wissen über die in den Schulungen besprochenen Themen vermitteln, so dass der Inhalt des Schulungsmaterials für </w:t>
      </w:r>
      <w:r w:rsidR="00754797">
        <w:rPr>
          <w:lang w:val="de-DE"/>
        </w:rPr>
        <w:t>Trainer</w:t>
      </w:r>
      <w:r w:rsidRPr="00D3522D">
        <w:rPr>
          <w:lang w:val="de-DE"/>
        </w:rPr>
        <w:t xml:space="preserve">*innen klarer wird. Außerdem werden </w:t>
      </w:r>
      <w:r w:rsidR="00754797">
        <w:rPr>
          <w:lang w:val="de-DE"/>
        </w:rPr>
        <w:t>Trainer</w:t>
      </w:r>
      <w:r w:rsidRPr="00D3522D">
        <w:rPr>
          <w:lang w:val="de-DE"/>
        </w:rPr>
        <w:t>*innen darauf vorbereitet, Fragen zu beantworten, die detaillierter sind als die in den Schulungsunterlagen enthaltenen Informationen. Daher bietet dieses Handbuch ein vertieftes Wissen und Links zu zusätzlichen Ressourcen in Bezug auf den Inhalt - in erster Linie für  Trainer*innen, aber natürlich auch für andere Personen, die mehr über die Themen erfahren möchten.</w:t>
      </w:r>
    </w:p>
    <w:p w14:paraId="2ACA9C96" w14:textId="77777777" w:rsidR="00D3522D" w:rsidRDefault="00D3522D" w:rsidP="00D3522D">
      <w:pPr>
        <w:pBdr>
          <w:top w:val="nil"/>
          <w:left w:val="nil"/>
          <w:bottom w:val="nil"/>
          <w:right w:val="nil"/>
          <w:between w:val="nil"/>
        </w:pBdr>
        <w:spacing w:after="0"/>
        <w:rPr>
          <w:lang w:val="de-DE"/>
        </w:rPr>
      </w:pPr>
    </w:p>
    <w:p w14:paraId="6A1E95D8" w14:textId="588F713D" w:rsidR="00717864" w:rsidRDefault="00634631" w:rsidP="00D3522D">
      <w:pPr>
        <w:pBdr>
          <w:top w:val="nil"/>
          <w:left w:val="nil"/>
          <w:bottom w:val="nil"/>
          <w:right w:val="nil"/>
          <w:between w:val="nil"/>
        </w:pBdr>
        <w:spacing w:after="0"/>
      </w:pPr>
      <w:r>
        <w:t xml:space="preserve">Dieses spezielle Handbuch enthält Informationen zu </w:t>
      </w:r>
      <w:r>
        <w:rPr>
          <w:b/>
        </w:rPr>
        <w:t xml:space="preserve">Modul 5, </w:t>
      </w:r>
      <w:r w:rsidR="00754797">
        <w:rPr>
          <w:b/>
        </w:rPr>
        <w:t>Digitale Gesundheitstools erkunden</w:t>
      </w:r>
      <w:r>
        <w:t>. Deshalb finden Sie hier die notwendigen theoretischen Informationen, um die Inhalte und Aktivitäten von DPTA_5 zu unterstützen.</w:t>
      </w:r>
      <w:r w:rsidR="00D3522D">
        <w:t xml:space="preserve"> </w:t>
      </w:r>
      <w:r>
        <w:t>Modul 5 hat einen herausrag</w:t>
      </w:r>
      <w:r w:rsidR="00754797">
        <w:t>enden praktischen Charakter, in</w:t>
      </w:r>
      <w:r>
        <w:t xml:space="preserve">dem die </w:t>
      </w:r>
      <w:r w:rsidR="00D3522D">
        <w:t>Lernenden</w:t>
      </w:r>
      <w:r>
        <w:t xml:space="preserve"> die verschiedenen Fähigkeiten, die in den Modulen 1 bis 4 erworben wurden, in die Praxis umsetzen. So werden die </w:t>
      </w:r>
      <w:r w:rsidR="00D3522D">
        <w:t>Lernende</w:t>
      </w:r>
      <w:r>
        <w:t xml:space="preserve">n </w:t>
      </w:r>
      <w:r w:rsidR="00820029">
        <w:t xml:space="preserve">über die verschiedenen vorgestellten Online-Instrumente durch </w:t>
      </w:r>
      <w:r>
        <w:t>das na</w:t>
      </w:r>
      <w:r w:rsidR="00820029">
        <w:t>tionale Gesundheitssystem navigiert</w:t>
      </w:r>
      <w:r>
        <w:t xml:space="preserve">. Die Inhalte dieses Handbuchs basieren auf einer Darstellung der verschiedenen digitalen Tools (Websites, Apps) in ihren relevantesten Funktionalitäten sowie der erwarteten Ergebnisse der in Modul 5 zu entwickelnden Übungen. </w:t>
      </w:r>
    </w:p>
    <w:p w14:paraId="6A1E95D9" w14:textId="333787ED" w:rsidR="00717864" w:rsidRDefault="005825E2">
      <w:r>
        <w:lastRenderedPageBreak/>
        <w:t>Zunächst</w:t>
      </w:r>
      <w:r w:rsidR="00634631">
        <w:t xml:space="preserve"> werden </w:t>
      </w:r>
      <w:r w:rsidR="00634631">
        <w:rPr>
          <w:b/>
        </w:rPr>
        <w:t>institutionelle Websites und Apps</w:t>
      </w:r>
      <w:r w:rsidR="00634631">
        <w:t xml:space="preserve"> vorgestellt, d. h. </w:t>
      </w:r>
      <w:r>
        <w:t>von den Behörden entwickelte</w:t>
      </w:r>
      <w:r w:rsidR="00634631">
        <w:t xml:space="preserve"> Websites und Apps, die für das Gesundheitsmanagement erforderlich sind und verschiedene Arten von Gesundheitsinformationen enthalten. Die Auswahl der Websites und Apps basiert auf den verschiedenen Verwaltungsebenen, in die </w:t>
      </w:r>
      <w:r w:rsidR="00605F8E">
        <w:t>Deutschland</w:t>
      </w:r>
      <w:r w:rsidR="00634631">
        <w:t xml:space="preserve"> aufgeteilt ist. Ebenfalls enthalten ist die WHO-Website mit relevanten Gesundheitsinformationen</w:t>
      </w:r>
      <w:r w:rsidR="00754797">
        <w:t>.</w:t>
      </w:r>
      <w:r w:rsidR="00634631">
        <w:t xml:space="preserve"> </w:t>
      </w:r>
    </w:p>
    <w:p w14:paraId="6A1E95DA" w14:textId="6D32A21C" w:rsidR="00717864" w:rsidRDefault="00634631">
      <w:r>
        <w:t xml:space="preserve">Zweitens sind zuverlässige Websites enthalten, in einigen Fällen direkt verbunden oder von Behörden empfohlen. Dies </w:t>
      </w:r>
      <w:r>
        <w:rPr>
          <w:b/>
        </w:rPr>
        <w:t>sind jedoch keine institutionellen Websites/Apps</w:t>
      </w:r>
      <w:r>
        <w:t xml:space="preserve">, </w:t>
      </w:r>
      <w:r w:rsidR="00605F8E">
        <w:t xml:space="preserve">sie sind also </w:t>
      </w:r>
      <w:r>
        <w:t xml:space="preserve"> nicht von B</w:t>
      </w:r>
      <w:r w:rsidR="00605F8E">
        <w:t>ehörden entwickelt wo</w:t>
      </w:r>
      <w:r>
        <w:t xml:space="preserve">rden. Dies sind Websites und Apps, die relevante und spezialisierte Informationen zu bestimmten Themen liefern, </w:t>
      </w:r>
      <w:r w:rsidR="00605F8E">
        <w:t>also</w:t>
      </w:r>
      <w:r>
        <w:t xml:space="preserve"> in gewisser Weise die Informationen ergänzen, die von Behör</w:t>
      </w:r>
      <w:r w:rsidR="00605F8E">
        <w:t>den bereitgestellt werden</w:t>
      </w:r>
      <w:r>
        <w:t xml:space="preserve"> (Beispiele </w:t>
      </w:r>
      <w:r w:rsidR="00605F8E">
        <w:t xml:space="preserve">finden sich </w:t>
      </w:r>
      <w:r>
        <w:t>in den Folien des Moduls 5).</w:t>
      </w:r>
    </w:p>
    <w:p w14:paraId="6A1E95DC" w14:textId="026A78C0" w:rsidR="00717864" w:rsidRDefault="00634631" w:rsidP="00605F8E">
      <w:r>
        <w:t>Das Folgende ist eine verkürzte und schematische Version der</w:t>
      </w:r>
      <w:r w:rsidR="00605F8E">
        <w:t xml:space="preserve"> deutschen Situation</w:t>
      </w:r>
      <w:r>
        <w:t xml:space="preserve">. Die englische Version wird bereitgestellt, um </w:t>
      </w:r>
      <w:r w:rsidR="00605F8E">
        <w:t>Trainer*innen</w:t>
      </w:r>
      <w:r>
        <w:t xml:space="preserve"> aus Ländern außerhalb des </w:t>
      </w:r>
      <w:r w:rsidR="00605F8E">
        <w:t xml:space="preserve">MIG-DHL </w:t>
      </w:r>
      <w:r>
        <w:t>Konsortiums, die an diesem Programm interessiert sind und es mit ihren eigenen länderspezifischen Online-Tools replizieren möchten, ein Beispiel zu geben.</w:t>
      </w:r>
    </w:p>
    <w:p w14:paraId="6A1E95DD" w14:textId="77777777" w:rsidR="00717864" w:rsidRDefault="00634631">
      <w:r>
        <w:t xml:space="preserve"> </w:t>
      </w:r>
    </w:p>
    <w:p w14:paraId="6A1E95DE" w14:textId="77777777" w:rsidR="00717864" w:rsidRDefault="00717864"/>
    <w:p w14:paraId="6A1E95DF" w14:textId="77777777" w:rsidR="00717864" w:rsidRDefault="00717864"/>
    <w:p w14:paraId="6A1E95E0" w14:textId="77777777" w:rsidR="00717864" w:rsidRDefault="00634631">
      <w:pPr>
        <w:rPr>
          <w:b/>
        </w:rPr>
      </w:pPr>
      <w:r>
        <w:br w:type="page"/>
      </w:r>
    </w:p>
    <w:p w14:paraId="6A1E9612" w14:textId="37FE3BDD" w:rsidR="00717864" w:rsidRDefault="00634631" w:rsidP="000D3D92">
      <w:pPr>
        <w:pStyle w:val="1"/>
        <w:numPr>
          <w:ilvl w:val="0"/>
          <w:numId w:val="5"/>
        </w:numPr>
        <w:ind w:left="426" w:hanging="426"/>
        <w:jc w:val="left"/>
      </w:pPr>
      <w:bookmarkStart w:id="2" w:name="_Toc106717280"/>
      <w:r>
        <w:lastRenderedPageBreak/>
        <w:t xml:space="preserve">WICHTIGSTE DIGITALE GESUNDHEITSINSTRUMENTE IN </w:t>
      </w:r>
      <w:r w:rsidR="00605F8E">
        <w:t>DEUTSCHLAND</w:t>
      </w:r>
      <w:bookmarkEnd w:id="2"/>
    </w:p>
    <w:p w14:paraId="6A1E9613" w14:textId="5324607C" w:rsidR="00717864" w:rsidRDefault="00E54F54" w:rsidP="000D3D92">
      <w:pPr>
        <w:pStyle w:val="P68B1DB1-berschrift212"/>
        <w:spacing w:after="240"/>
      </w:pPr>
      <w:bookmarkStart w:id="3" w:name="_Toc106717281"/>
      <w:r w:rsidRPr="000D3D92">
        <w:rPr>
          <w:u w:val="none"/>
        </w:rPr>
        <w:t>2</w:t>
      </w:r>
      <w:r w:rsidR="000D3D92" w:rsidRPr="000D3D92">
        <w:rPr>
          <w:u w:val="none"/>
        </w:rPr>
        <w:t>.1</w:t>
      </w:r>
      <w:r w:rsidR="000D3D92">
        <w:rPr>
          <w:u w:val="none"/>
        </w:rPr>
        <w:tab/>
      </w:r>
      <w:r w:rsidR="00634631">
        <w:t>Institutionelle Online-Tools</w:t>
      </w:r>
      <w:bookmarkEnd w:id="3"/>
    </w:p>
    <w:p w14:paraId="6A1E9614" w14:textId="788F1813" w:rsidR="00717864" w:rsidRDefault="00634631">
      <w:pPr>
        <w:pStyle w:val="P68B1DB1-Standard9"/>
        <w:pBdr>
          <w:top w:val="nil"/>
          <w:left w:val="nil"/>
          <w:bottom w:val="nil"/>
          <w:right w:val="nil"/>
          <w:between w:val="nil"/>
        </w:pBdr>
        <w:spacing w:after="0"/>
        <w:rPr>
          <w:color w:val="C01E24"/>
        </w:rPr>
      </w:pPr>
      <w:r>
        <w:t xml:space="preserve">Die Internetseiten der </w:t>
      </w:r>
      <w:r w:rsidR="00605F8E" w:rsidRPr="00605F8E">
        <w:rPr>
          <w:i/>
        </w:rPr>
        <w:t>Gesundheitsm</w:t>
      </w:r>
      <w:r w:rsidRPr="00605F8E">
        <w:rPr>
          <w:i/>
        </w:rPr>
        <w:t>inisterien</w:t>
      </w:r>
      <w:r>
        <w:t xml:space="preserve"> und der</w:t>
      </w:r>
      <w:r w:rsidR="00754797">
        <w:t xml:space="preserve"> </w:t>
      </w:r>
      <w:r>
        <w:rPr>
          <w:i/>
        </w:rPr>
        <w:t>Bundeszentrale für gesundheitl</w:t>
      </w:r>
      <w:r w:rsidR="00605F8E">
        <w:rPr>
          <w:i/>
        </w:rPr>
        <w:t>i</w:t>
      </w:r>
      <w:r>
        <w:rPr>
          <w:i/>
        </w:rPr>
        <w:t xml:space="preserve">che Aufklärung </w:t>
      </w:r>
      <w:r w:rsidRPr="00605F8E">
        <w:t>bieten</w:t>
      </w:r>
      <w:r w:rsidR="00605F8E" w:rsidRPr="00605F8E">
        <w:t xml:space="preserve"> </w:t>
      </w:r>
      <w:r>
        <w:t>verlässliche Informationen zu Gesundheit</w:t>
      </w:r>
      <w:r w:rsidR="00605F8E">
        <w:t>sthemen</w:t>
      </w:r>
      <w:r>
        <w:t>:</w:t>
      </w:r>
    </w:p>
    <w:p w14:paraId="6A1E9615" w14:textId="77777777" w:rsidR="00717864" w:rsidRDefault="00717864">
      <w:pPr>
        <w:pBdr>
          <w:top w:val="nil"/>
          <w:left w:val="nil"/>
          <w:bottom w:val="nil"/>
          <w:right w:val="nil"/>
          <w:between w:val="nil"/>
        </w:pBdr>
        <w:spacing w:after="0"/>
        <w:ind w:left="1280"/>
        <w:rPr>
          <w:color w:val="C01E24"/>
        </w:rPr>
      </w:pPr>
    </w:p>
    <w:p w14:paraId="6A1E9616" w14:textId="249B7B74" w:rsidR="00717864" w:rsidRDefault="00634631">
      <w:pPr>
        <w:numPr>
          <w:ilvl w:val="1"/>
          <w:numId w:val="9"/>
        </w:numPr>
        <w:pBdr>
          <w:top w:val="nil"/>
          <w:left w:val="nil"/>
          <w:bottom w:val="nil"/>
          <w:right w:val="nil"/>
          <w:between w:val="nil"/>
        </w:pBdr>
        <w:spacing w:after="0"/>
        <w:jc w:val="left"/>
        <w:rPr>
          <w:color w:val="C01E24"/>
        </w:rPr>
      </w:pPr>
      <w:r>
        <w:rPr>
          <w:color w:val="000000"/>
        </w:rPr>
        <w:t xml:space="preserve">Beispiel 1: Bundesministerium für Gesundheit: </w:t>
      </w:r>
      <w:hyperlink r:id="rId28">
        <w:r>
          <w:rPr>
            <w:color w:val="0563C1"/>
            <w:u w:val="single"/>
          </w:rPr>
          <w:t>https://www.bundesgesundheitsministerium.de/en/index.html</w:t>
        </w:r>
      </w:hyperlink>
      <w:r>
        <w:rPr>
          <w:color w:val="000000"/>
        </w:rPr>
        <w:t xml:space="preserve">  </w:t>
      </w:r>
    </w:p>
    <w:p w14:paraId="6A1E9617" w14:textId="49218C3C" w:rsidR="00717864" w:rsidRDefault="00634631" w:rsidP="00605F8E">
      <w:pPr>
        <w:numPr>
          <w:ilvl w:val="1"/>
          <w:numId w:val="9"/>
        </w:numPr>
        <w:pBdr>
          <w:top w:val="nil"/>
          <w:left w:val="nil"/>
          <w:bottom w:val="nil"/>
          <w:right w:val="nil"/>
          <w:between w:val="nil"/>
        </w:pBdr>
        <w:spacing w:after="0"/>
        <w:jc w:val="left"/>
        <w:rPr>
          <w:color w:val="C01E24"/>
        </w:rPr>
      </w:pPr>
      <w:r>
        <w:rPr>
          <w:color w:val="000000"/>
        </w:rPr>
        <w:t xml:space="preserve">Beispiel 2 Bundeszentrale für </w:t>
      </w:r>
      <w:r w:rsidR="00605F8E">
        <w:rPr>
          <w:color w:val="000000"/>
        </w:rPr>
        <w:t>gesundheitliche Aufklärung</w:t>
      </w:r>
      <w:r>
        <w:rPr>
          <w:color w:val="000000"/>
        </w:rPr>
        <w:t xml:space="preserve">: </w:t>
      </w:r>
      <w:hyperlink r:id="rId29">
        <w:r>
          <w:rPr>
            <w:color w:val="0563C1"/>
            <w:u w:val="single"/>
          </w:rPr>
          <w:t>https://www.bzga.de/home/bzga/</w:t>
        </w:r>
      </w:hyperlink>
      <w:r>
        <w:rPr>
          <w:rFonts w:ascii="Times New Roman" w:eastAsia="Times New Roman" w:hAnsi="Times New Roman" w:cs="Times New Roman"/>
          <w:color w:val="000000"/>
        </w:rPr>
        <w:t xml:space="preserve"> </w:t>
      </w:r>
    </w:p>
    <w:p w14:paraId="6A1E9618" w14:textId="3BF044F7" w:rsidR="00717864" w:rsidRDefault="00634631">
      <w:pPr>
        <w:pStyle w:val="P68B1DB1-Standard9"/>
        <w:numPr>
          <w:ilvl w:val="1"/>
          <w:numId w:val="9"/>
        </w:numPr>
        <w:pBdr>
          <w:top w:val="nil"/>
          <w:left w:val="nil"/>
          <w:bottom w:val="nil"/>
          <w:right w:val="nil"/>
          <w:between w:val="nil"/>
        </w:pBdr>
        <w:spacing w:after="0"/>
        <w:rPr>
          <w:color w:val="C01E24"/>
        </w:rPr>
      </w:pPr>
      <w:r>
        <w:t xml:space="preserve">Beispiel 3 für eines der Bundesländer: Ministerium für Gesundheit Nordrhein-Westfalen: </w:t>
      </w:r>
      <w:hyperlink r:id="rId30" w:history="1">
        <w:r w:rsidR="00605F8E" w:rsidRPr="00697B3F">
          <w:rPr>
            <w:rStyle w:val="-"/>
          </w:rPr>
          <w:t>https://www.mags.nrw/</w:t>
        </w:r>
      </w:hyperlink>
      <w:r w:rsidR="00605F8E">
        <w:rPr>
          <w:u w:val="single"/>
        </w:rPr>
        <w:t xml:space="preserve"> </w:t>
      </w:r>
    </w:p>
    <w:p w14:paraId="6A1E9619" w14:textId="77777777" w:rsidR="00717864" w:rsidRDefault="00717864">
      <w:pPr>
        <w:pBdr>
          <w:top w:val="nil"/>
          <w:left w:val="nil"/>
          <w:bottom w:val="nil"/>
          <w:right w:val="nil"/>
          <w:between w:val="nil"/>
        </w:pBdr>
        <w:spacing w:after="0"/>
        <w:rPr>
          <w:color w:val="000000"/>
        </w:rPr>
      </w:pPr>
    </w:p>
    <w:p w14:paraId="6A1E961B" w14:textId="144593F7" w:rsidR="00717864" w:rsidRDefault="00634631" w:rsidP="00605F8E">
      <w:pPr>
        <w:pStyle w:val="P68B1DB1-Standard9"/>
        <w:pBdr>
          <w:top w:val="nil"/>
          <w:left w:val="nil"/>
          <w:bottom w:val="nil"/>
          <w:right w:val="nil"/>
          <w:between w:val="nil"/>
        </w:pBdr>
        <w:spacing w:after="0"/>
      </w:pPr>
      <w:r>
        <w:t xml:space="preserve">Eine umfassende Beschreibung des Gesundheitssystems finden Sie hier: </w:t>
      </w:r>
      <w:hyperlink r:id="rId31" w:history="1">
        <w:r w:rsidR="00605F8E" w:rsidRPr="00697B3F">
          <w:rPr>
            <w:rStyle w:val="-"/>
          </w:rPr>
          <w:t>https://www.bundesgesundheitsministerium.de/fileadmin/Dateien/5_Publikationen/Gesundheit/Broschueren/200629_BMG_Das_deutsche_Gesundheitssystem_EN.pdf</w:t>
        </w:r>
      </w:hyperlink>
      <w:r w:rsidR="00605F8E">
        <w:t xml:space="preserve"> . </w:t>
      </w:r>
      <w:r>
        <w:t>Insbesondere für Migrant</w:t>
      </w:r>
      <w:r w:rsidR="00605F8E">
        <w:t>*inn</w:t>
      </w:r>
      <w:r>
        <w:t>en gibt es mehrsprachige Instrumente wie die folgenden:</w:t>
      </w:r>
    </w:p>
    <w:p w14:paraId="6A1E961C" w14:textId="77777777" w:rsidR="00717864" w:rsidRDefault="00717864">
      <w:pPr>
        <w:pBdr>
          <w:top w:val="nil"/>
          <w:left w:val="nil"/>
          <w:bottom w:val="nil"/>
          <w:right w:val="nil"/>
          <w:between w:val="nil"/>
        </w:pBdr>
        <w:spacing w:after="0"/>
        <w:jc w:val="left"/>
        <w:rPr>
          <w:color w:val="C01E24"/>
        </w:rPr>
      </w:pPr>
    </w:p>
    <w:p w14:paraId="6A1E961D" w14:textId="77777777" w:rsidR="00717864" w:rsidRDefault="00000000">
      <w:pPr>
        <w:pStyle w:val="P68B1DB1-Standard9"/>
        <w:numPr>
          <w:ilvl w:val="0"/>
          <w:numId w:val="7"/>
        </w:numPr>
        <w:pBdr>
          <w:top w:val="nil"/>
          <w:left w:val="nil"/>
          <w:bottom w:val="nil"/>
          <w:right w:val="nil"/>
          <w:between w:val="nil"/>
        </w:pBdr>
        <w:spacing w:after="0"/>
        <w:ind w:left="560"/>
        <w:jc w:val="left"/>
        <w:rPr>
          <w:color w:val="C01E24"/>
        </w:rPr>
      </w:pPr>
      <w:hyperlink r:id="rId32">
        <w:r w:rsidR="00634631">
          <w:rPr>
            <w:u w:val="single"/>
          </w:rPr>
          <w:t>https://www.migration-gesundheit.bund.de/</w:t>
        </w:r>
      </w:hyperlink>
      <w:r w:rsidR="00634631">
        <w:t> </w:t>
      </w:r>
    </w:p>
    <w:p w14:paraId="6A1E961E" w14:textId="77777777" w:rsidR="00717864" w:rsidRDefault="00717864">
      <w:pPr>
        <w:pBdr>
          <w:top w:val="nil"/>
          <w:left w:val="nil"/>
          <w:bottom w:val="nil"/>
          <w:right w:val="nil"/>
          <w:between w:val="nil"/>
        </w:pBdr>
        <w:spacing w:after="0"/>
        <w:jc w:val="left"/>
        <w:rPr>
          <w:color w:val="000000"/>
        </w:rPr>
      </w:pPr>
    </w:p>
    <w:p w14:paraId="6A1E961F" w14:textId="3E0F1772" w:rsidR="00717864" w:rsidRDefault="00634631">
      <w:pPr>
        <w:pStyle w:val="P68B1DB1-Standard9"/>
        <w:pBdr>
          <w:top w:val="nil"/>
          <w:left w:val="nil"/>
          <w:bottom w:val="nil"/>
          <w:right w:val="nil"/>
          <w:between w:val="nil"/>
        </w:pBdr>
        <w:spacing w:after="0"/>
        <w:jc w:val="left"/>
      </w:pPr>
      <w:r>
        <w:t>Ein Gesundheitsleitfaden in 40 Sprachen des Bundes</w:t>
      </w:r>
      <w:r w:rsidR="00605F8E">
        <w:t>gesundheitsministeriums</w:t>
      </w:r>
      <w:r>
        <w:t xml:space="preserve"> bündelt die notwendigen Informationen zum deutschen Gesundheitssystem mit relevanten gesundheitsbezogenen Themen (medizinische Versorgung, Impfung, Versicherung, Langzeitpflege, Sucht und Drogen).</w:t>
      </w:r>
    </w:p>
    <w:p w14:paraId="6A1E9620" w14:textId="77777777" w:rsidR="00717864" w:rsidRDefault="00717864">
      <w:pPr>
        <w:pBdr>
          <w:top w:val="nil"/>
          <w:left w:val="nil"/>
          <w:bottom w:val="nil"/>
          <w:right w:val="nil"/>
          <w:between w:val="nil"/>
        </w:pBdr>
        <w:spacing w:after="0"/>
        <w:jc w:val="left"/>
        <w:rPr>
          <w:color w:val="C01E24"/>
        </w:rPr>
      </w:pPr>
    </w:p>
    <w:p w14:paraId="6A1E9621" w14:textId="77777777" w:rsidR="00717864" w:rsidRDefault="00000000">
      <w:pPr>
        <w:pStyle w:val="P68B1DB1-Standard15"/>
        <w:numPr>
          <w:ilvl w:val="0"/>
          <w:numId w:val="8"/>
        </w:numPr>
        <w:pBdr>
          <w:top w:val="nil"/>
          <w:left w:val="nil"/>
          <w:bottom w:val="nil"/>
          <w:right w:val="nil"/>
          <w:between w:val="nil"/>
        </w:pBdr>
        <w:spacing w:after="0"/>
        <w:ind w:left="560"/>
        <w:jc w:val="left"/>
        <w:rPr>
          <w:color w:val="C01E24"/>
        </w:rPr>
      </w:pPr>
      <w:hyperlink r:id="rId33">
        <w:r w:rsidR="00634631">
          <w:t>https://handbookgermany.de/de.html</w:t>
        </w:r>
      </w:hyperlink>
    </w:p>
    <w:p w14:paraId="6A1E9622" w14:textId="77777777" w:rsidR="00717864" w:rsidRDefault="00717864">
      <w:pPr>
        <w:spacing w:after="0"/>
        <w:jc w:val="left"/>
        <w:rPr>
          <w:color w:val="000000"/>
        </w:rPr>
      </w:pPr>
    </w:p>
    <w:p w14:paraId="6A1E9623" w14:textId="4F5C32F8" w:rsidR="00717864" w:rsidRDefault="00634631">
      <w:pPr>
        <w:pStyle w:val="P68B1DB1-Standard9"/>
        <w:spacing w:after="0"/>
      </w:pPr>
      <w:r>
        <w:lastRenderedPageBreak/>
        <w:t>Dieser Gesundheitsleitfaden des Bundes</w:t>
      </w:r>
      <w:r w:rsidR="00605F8E">
        <w:t>gesundheits</w:t>
      </w:r>
      <w:r>
        <w:t>ministeriums in acht Sprachen informiert Asylbewerber</w:t>
      </w:r>
      <w:r w:rsidR="00605F8E">
        <w:t>*innen</w:t>
      </w:r>
      <w:r>
        <w:t xml:space="preserve"> über die medizinische Versorgung in Deutschland und gibt praktische Hinweise zur Vermeidung von Krankheit</w:t>
      </w:r>
      <w:r w:rsidR="00605F8E">
        <w:t>en</w:t>
      </w:r>
      <w:r>
        <w:t xml:space="preserve"> und Infektion</w:t>
      </w:r>
      <w:r w:rsidR="00605F8E">
        <w:t>en</w:t>
      </w:r>
      <w:r>
        <w:t>.</w:t>
      </w:r>
    </w:p>
    <w:p w14:paraId="6A1E9624" w14:textId="77777777" w:rsidR="00717864" w:rsidRDefault="00717864">
      <w:pPr>
        <w:pBdr>
          <w:top w:val="nil"/>
          <w:left w:val="nil"/>
          <w:bottom w:val="nil"/>
          <w:right w:val="nil"/>
          <w:between w:val="nil"/>
        </w:pBdr>
        <w:rPr>
          <w:color w:val="000000"/>
        </w:rPr>
      </w:pPr>
    </w:p>
    <w:p w14:paraId="6A1E9625" w14:textId="23212095" w:rsidR="00717864" w:rsidRDefault="000D3D92" w:rsidP="000D3D92">
      <w:pPr>
        <w:pStyle w:val="P68B1DB1-berschrift212"/>
        <w:numPr>
          <w:ilvl w:val="1"/>
          <w:numId w:val="18"/>
        </w:numPr>
        <w:spacing w:after="240"/>
        <w:ind w:left="426" w:hanging="426"/>
        <w:jc w:val="both"/>
      </w:pPr>
      <w:r w:rsidRPr="000D3D92">
        <w:rPr>
          <w:u w:val="none"/>
        </w:rPr>
        <w:t xml:space="preserve">    </w:t>
      </w:r>
      <w:bookmarkStart w:id="4" w:name="_Toc106717282"/>
      <w:r w:rsidR="00634631">
        <w:t>Nicht institutionelle Online-Tools</w:t>
      </w:r>
      <w:bookmarkEnd w:id="4"/>
    </w:p>
    <w:p w14:paraId="6A1E9626" w14:textId="77777777" w:rsidR="00717864" w:rsidRDefault="00634631">
      <w:pPr>
        <w:spacing w:after="0"/>
      </w:pPr>
      <w:r>
        <w:t>Es gibt eine Fülle von Websites, die Gesundheitsthemen präsentieren. Diese werden nicht von deutschen Behörden betrieben, aber viele bieten Informationen an, die in direktem Zusammenhang mit offiziellen Informationen stehen. Hier einige Beispiele für Websites und Apps:</w:t>
      </w:r>
    </w:p>
    <w:p w14:paraId="6A1E9627" w14:textId="77777777" w:rsidR="00717864" w:rsidRDefault="00717864">
      <w:pPr>
        <w:spacing w:after="0"/>
      </w:pPr>
    </w:p>
    <w:p w14:paraId="6A1E9628" w14:textId="6039BB71" w:rsidR="00717864" w:rsidRDefault="00000000">
      <w:pPr>
        <w:pStyle w:val="P68B1DB1-Standard9"/>
        <w:numPr>
          <w:ilvl w:val="0"/>
          <w:numId w:val="6"/>
        </w:numPr>
        <w:pBdr>
          <w:top w:val="nil"/>
          <w:left w:val="nil"/>
          <w:bottom w:val="nil"/>
          <w:right w:val="nil"/>
          <w:between w:val="nil"/>
        </w:pBdr>
        <w:spacing w:after="0"/>
        <w:ind w:left="560"/>
        <w:rPr>
          <w:color w:val="C01E24"/>
        </w:rPr>
      </w:pPr>
      <w:hyperlink r:id="rId34">
        <w:r w:rsidR="00634631">
          <w:rPr>
            <w:u w:val="single"/>
          </w:rPr>
          <w:t>https://www.zanzu.de/en/</w:t>
        </w:r>
      </w:hyperlink>
      <w:r w:rsidR="00634631">
        <w:t xml:space="preserve">: Dies ist eine mehrsprachige gesundheitsbezogene Homepage, die </w:t>
      </w:r>
      <w:r w:rsidR="00605F8E">
        <w:t>Lernenden auch helfen kann, besser mit Ärzt*innen</w:t>
      </w:r>
      <w:r w:rsidR="00634631">
        <w:t xml:space="preserve"> zu kommunizieren.</w:t>
      </w:r>
    </w:p>
    <w:p w14:paraId="6A1E9629" w14:textId="77777777" w:rsidR="00717864" w:rsidRDefault="00000000">
      <w:pPr>
        <w:pStyle w:val="P68B1DB1-Standard9"/>
        <w:numPr>
          <w:ilvl w:val="0"/>
          <w:numId w:val="6"/>
        </w:numPr>
        <w:pBdr>
          <w:top w:val="nil"/>
          <w:left w:val="nil"/>
          <w:bottom w:val="nil"/>
          <w:right w:val="nil"/>
          <w:between w:val="nil"/>
        </w:pBdr>
        <w:spacing w:after="0"/>
        <w:ind w:left="560"/>
        <w:rPr>
          <w:color w:val="C01E24"/>
        </w:rPr>
      </w:pPr>
      <w:hyperlink r:id="rId35">
        <w:r w:rsidR="00634631">
          <w:rPr>
            <w:u w:val="single"/>
          </w:rPr>
          <w:t>https://www.expatica.com/de/healthcare/healthcare-basics/german-healthcare-system-103359/</w:t>
        </w:r>
      </w:hyperlink>
      <w:r w:rsidR="00634631">
        <w:t>: Dies ist eine Website, die speziell für Ex-Pats entwickelt wurde und die wichtigsten Informationen zum Gesundheitssystem in Deutschland zusammenfasst.</w:t>
      </w:r>
    </w:p>
    <w:p w14:paraId="6A1E962A" w14:textId="77777777" w:rsidR="00717864" w:rsidRDefault="00000000">
      <w:pPr>
        <w:pStyle w:val="P68B1DB1-Standard9"/>
        <w:numPr>
          <w:ilvl w:val="0"/>
          <w:numId w:val="6"/>
        </w:numPr>
        <w:pBdr>
          <w:top w:val="nil"/>
          <w:left w:val="nil"/>
          <w:bottom w:val="nil"/>
          <w:right w:val="nil"/>
          <w:between w:val="nil"/>
        </w:pBdr>
        <w:spacing w:after="0"/>
        <w:ind w:left="560"/>
        <w:rPr>
          <w:color w:val="C01E24"/>
        </w:rPr>
      </w:pPr>
      <w:hyperlink r:id="rId36">
        <w:r w:rsidR="00634631">
          <w:rPr>
            <w:u w:val="single"/>
          </w:rPr>
          <w:t>https://www.gesundheitsinformation.de/das-deutsche-gesundheitssystem.html</w:t>
        </w:r>
      </w:hyperlink>
      <w:r w:rsidR="00634631">
        <w:t>: Website, die die wichtigsten Informationen zum Gesundheitssystem in Deutschland zusammenfasst</w:t>
      </w:r>
    </w:p>
    <w:p w14:paraId="15CC5419" w14:textId="77777777" w:rsidR="007B18E4" w:rsidRDefault="007B18E4" w:rsidP="007B18E4">
      <w:pPr>
        <w:pBdr>
          <w:top w:val="nil"/>
          <w:left w:val="nil"/>
          <w:bottom w:val="nil"/>
          <w:right w:val="nil"/>
          <w:between w:val="nil"/>
        </w:pBdr>
        <w:rPr>
          <w:color w:val="000000"/>
        </w:rPr>
      </w:pPr>
    </w:p>
    <w:p w14:paraId="6A1E962D" w14:textId="3FC557B2" w:rsidR="00717864" w:rsidRPr="007B18E4" w:rsidRDefault="00634631" w:rsidP="000D3D92">
      <w:pPr>
        <w:pStyle w:val="P68B1DB1-berschrift212"/>
        <w:numPr>
          <w:ilvl w:val="1"/>
          <w:numId w:val="18"/>
        </w:numPr>
        <w:spacing w:after="240"/>
        <w:ind w:left="567" w:hanging="425"/>
      </w:pPr>
      <w:bookmarkStart w:id="5" w:name="_Toc106717283"/>
      <w:r w:rsidRPr="007B18E4">
        <w:t>Nützliche Apps zum Navigieren durch das deutsche Gesundheitssystem</w:t>
      </w:r>
      <w:bookmarkEnd w:id="5"/>
    </w:p>
    <w:p w14:paraId="6A1E962E" w14:textId="28303A15" w:rsidR="00717864" w:rsidRDefault="00634631">
      <w:pPr>
        <w:numPr>
          <w:ilvl w:val="0"/>
          <w:numId w:val="6"/>
        </w:numPr>
        <w:pBdr>
          <w:top w:val="nil"/>
          <w:left w:val="nil"/>
          <w:bottom w:val="nil"/>
          <w:right w:val="nil"/>
          <w:between w:val="nil"/>
        </w:pBdr>
        <w:spacing w:before="280" w:after="0"/>
        <w:rPr>
          <w:color w:val="000000"/>
        </w:rPr>
      </w:pPr>
      <w:r>
        <w:rPr>
          <w:color w:val="000000"/>
        </w:rPr>
        <w:t>116 117 (https://play.google.com/store/apps/details?id=de.kvdigital.nfa</w:t>
      </w:r>
      <w:hyperlink r:id="rId37">
        <w:r w:rsidRPr="007B18E4">
          <w:rPr>
            <w:u w:val="single"/>
          </w:rPr>
          <w:t>)</w:t>
        </w:r>
      </w:hyperlink>
      <w:r>
        <w:rPr>
          <w:color w:val="000000"/>
        </w:rPr>
        <w:t>: App des offiziellen Patientendienstes in Deutschland, die insbesondere bei der Suche nach einem Arzt</w:t>
      </w:r>
      <w:r w:rsidR="007B18E4">
        <w:rPr>
          <w:color w:val="000000"/>
        </w:rPr>
        <w:t xml:space="preserve"> / einer Ärztin</w:t>
      </w:r>
      <w:r>
        <w:rPr>
          <w:color w:val="000000"/>
        </w:rPr>
        <w:t xml:space="preserve"> unterstützt</w:t>
      </w:r>
    </w:p>
    <w:p w14:paraId="6A1E962F" w14:textId="77777777" w:rsidR="00717864" w:rsidRDefault="00634631">
      <w:pPr>
        <w:pStyle w:val="P68B1DB1-Standard9"/>
        <w:numPr>
          <w:ilvl w:val="0"/>
          <w:numId w:val="6"/>
        </w:numPr>
        <w:pBdr>
          <w:top w:val="nil"/>
          <w:left w:val="nil"/>
          <w:bottom w:val="nil"/>
          <w:right w:val="nil"/>
          <w:between w:val="nil"/>
        </w:pBdr>
        <w:spacing w:after="0"/>
      </w:pPr>
      <w:r>
        <w:t>Doctolib (</w:t>
      </w:r>
      <w:hyperlink r:id="rId38">
        <w:r>
          <w:rPr>
            <w:u w:val="single"/>
          </w:rPr>
          <w:t>https://play.google.com/store/apps/details?id=fr.doctolib.www&amp;hl=de&amp;gl=US</w:t>
        </w:r>
      </w:hyperlink>
      <w:r>
        <w:t>): App, um einen Arzttermin zu vereinbaren</w:t>
      </w:r>
    </w:p>
    <w:p w14:paraId="6A1E9630" w14:textId="2B6F4E0B" w:rsidR="00717864" w:rsidRDefault="00634631">
      <w:pPr>
        <w:numPr>
          <w:ilvl w:val="0"/>
          <w:numId w:val="6"/>
        </w:numPr>
        <w:pBdr>
          <w:top w:val="nil"/>
          <w:left w:val="nil"/>
          <w:bottom w:val="nil"/>
          <w:right w:val="nil"/>
          <w:between w:val="nil"/>
        </w:pBdr>
        <w:spacing w:after="0"/>
        <w:rPr>
          <w:color w:val="000000"/>
        </w:rPr>
      </w:pPr>
      <w:r>
        <w:rPr>
          <w:color w:val="000000"/>
        </w:rPr>
        <w:lastRenderedPageBreak/>
        <w:t>TipDocMedic ist eine Multimedia-Kommunikations-App für die Betreuung von fremdsprachigen Patient</w:t>
      </w:r>
      <w:r w:rsidR="007B18E4">
        <w:rPr>
          <w:color w:val="000000"/>
        </w:rPr>
        <w:t>*inn</w:t>
      </w:r>
      <w:r>
        <w:rPr>
          <w:color w:val="000000"/>
        </w:rPr>
        <w:t>en in 26 Sprachen (</w:t>
      </w:r>
      <w:hyperlink r:id="rId39">
        <w:r>
          <w:rPr>
            <w:color w:val="0563C1"/>
            <w:u w:val="single"/>
          </w:rPr>
          <w:t>http://www.setzer-verlag.com/epages/79584208.sf/de_DE/?ObjectPath=/Shops/79584208/Categories/Category1</w:t>
        </w:r>
      </w:hyperlink>
      <w:r>
        <w:rPr>
          <w:color w:val="000000"/>
        </w:rPr>
        <w:t xml:space="preserve">) </w:t>
      </w:r>
    </w:p>
    <w:p w14:paraId="6A1E9631" w14:textId="77777777" w:rsidR="00717864" w:rsidRDefault="00717864">
      <w:pPr>
        <w:pBdr>
          <w:top w:val="nil"/>
          <w:left w:val="nil"/>
          <w:bottom w:val="nil"/>
          <w:right w:val="nil"/>
          <w:between w:val="nil"/>
        </w:pBdr>
        <w:spacing w:after="0"/>
        <w:rPr>
          <w:color w:val="C01E24"/>
        </w:rPr>
      </w:pPr>
    </w:p>
    <w:p w14:paraId="6A1E9632" w14:textId="3061A9BF" w:rsidR="00717864" w:rsidRDefault="00E54F54">
      <w:pPr>
        <w:pStyle w:val="P68B1DB1-berschrift212"/>
        <w:spacing w:after="240"/>
        <w:jc w:val="both"/>
      </w:pPr>
      <w:bookmarkStart w:id="6" w:name="_Toc106717284"/>
      <w:r w:rsidRPr="000D3D92">
        <w:rPr>
          <w:u w:val="none"/>
        </w:rPr>
        <w:t>2.4</w:t>
      </w:r>
      <w:r w:rsidR="000D3D92">
        <w:rPr>
          <w:u w:val="none"/>
        </w:rPr>
        <w:t xml:space="preserve"> </w:t>
      </w:r>
      <w:r w:rsidR="00634631">
        <w:t xml:space="preserve">Praktische Übung 5.4 </w:t>
      </w:r>
      <w:r w:rsidR="00186C0B">
        <w:t xml:space="preserve">: </w:t>
      </w:r>
      <w:r w:rsidR="00D0647C">
        <w:t>Erwartete Antworten</w:t>
      </w:r>
      <w:r w:rsidR="00186C0B">
        <w:t xml:space="preserve"> auf der Online-Plattform</w:t>
      </w:r>
      <w:bookmarkEnd w:id="6"/>
    </w:p>
    <w:p w14:paraId="1959DBFB" w14:textId="09D450C8" w:rsidR="00186C0B" w:rsidRDefault="00186C0B">
      <w:pPr>
        <w:pStyle w:val="P68B1DB1-Standard9"/>
      </w:pPr>
      <w:r>
        <w:t>Im Folgenden wird erläutert, was von den Lernenden in der Übung 5.4 erwartet wird, wenn sie sich mit dem deutschen Gesundheitssystem auseinander setzen</w:t>
      </w:r>
      <w:r w:rsidR="00B946DF">
        <w:t>. Bitte beachten Sie: Das sind alles Beispiele, die zu Ihrer Anregung dienen, und auch in der Praktischen Übung 5.4 handelt es sich um Beispielfragen, die Sie zunächst adaptieren sollten:</w:t>
      </w:r>
    </w:p>
    <w:p w14:paraId="6A1E9634" w14:textId="1A53A6D2" w:rsidR="00717864" w:rsidRDefault="00634631">
      <w:pPr>
        <w:rPr>
          <w:color w:val="000000"/>
        </w:rPr>
      </w:pPr>
      <w:r>
        <w:rPr>
          <w:b/>
          <w:color w:val="000000"/>
        </w:rPr>
        <w:t xml:space="preserve">Aktivität 1: </w:t>
      </w:r>
      <w:r w:rsidR="00186C0B">
        <w:rPr>
          <w:color w:val="000000"/>
        </w:rPr>
        <w:t xml:space="preserve">Lernende sollten </w:t>
      </w:r>
      <w:r>
        <w:rPr>
          <w:color w:val="000000"/>
        </w:rPr>
        <w:t>das Portal des Bundes</w:t>
      </w:r>
      <w:r w:rsidR="00186C0B">
        <w:rPr>
          <w:color w:val="000000"/>
        </w:rPr>
        <w:t>gesundheitsministeriums recherchieren</w:t>
      </w:r>
      <w:r>
        <w:rPr>
          <w:color w:val="000000"/>
        </w:rPr>
        <w:t xml:space="preserve"> und beispielsweise auf Informationen zum Grippeimpfstoff</w:t>
      </w:r>
      <w:r w:rsidR="00D0647C">
        <w:rPr>
          <w:color w:val="000000"/>
        </w:rPr>
        <w:t xml:space="preserve"> oder zur Impfung gegen Tetanus </w:t>
      </w:r>
      <w:r>
        <w:rPr>
          <w:color w:val="000000"/>
        </w:rPr>
        <w:t xml:space="preserve"> zugreifen (z. B. </w:t>
      </w:r>
      <w:hyperlink r:id="rId40">
        <w:r>
          <w:rPr>
            <w:color w:val="0563C1"/>
            <w:u w:val="single"/>
          </w:rPr>
          <w:t>https://www.bundesgesundheitsministerium.de/en/index.html</w:t>
        </w:r>
      </w:hyperlink>
      <w:r>
        <w:rPr>
          <w:color w:val="000000"/>
        </w:rPr>
        <w:t xml:space="preserve">). </w:t>
      </w:r>
    </w:p>
    <w:p w14:paraId="6A1E9635" w14:textId="16A346E9" w:rsidR="00717864" w:rsidRDefault="00634631">
      <w:pPr>
        <w:rPr>
          <w:color w:val="000000"/>
        </w:rPr>
      </w:pPr>
      <w:r>
        <w:rPr>
          <w:color w:val="000000"/>
        </w:rPr>
        <w:t xml:space="preserve">Ebenso können </w:t>
      </w:r>
      <w:r w:rsidR="00186C0B">
        <w:rPr>
          <w:color w:val="000000"/>
        </w:rPr>
        <w:t>Lerne</w:t>
      </w:r>
      <w:r>
        <w:rPr>
          <w:color w:val="000000"/>
        </w:rPr>
        <w:t>nde über die Homepage der 16 regionalen Gesundheitsministerien und de</w:t>
      </w:r>
      <w:r w:rsidR="00186C0B">
        <w:rPr>
          <w:color w:val="000000"/>
        </w:rPr>
        <w:t>r Bundeszentrale für gesundheitliche Aufklärung</w:t>
      </w:r>
      <w:r w:rsidR="00B946DF">
        <w:rPr>
          <w:color w:val="000000"/>
        </w:rPr>
        <w:t xml:space="preserve"> auf</w:t>
      </w:r>
      <w:r>
        <w:rPr>
          <w:color w:val="000000"/>
        </w:rPr>
        <w:t xml:space="preserve"> Internetseiten mit Informationen</w:t>
      </w:r>
      <w:r w:rsidR="00186C0B">
        <w:rPr>
          <w:color w:val="000000"/>
        </w:rPr>
        <w:t xml:space="preserve"> zur Grippe</w:t>
      </w:r>
      <w:r w:rsidR="00D0647C">
        <w:rPr>
          <w:color w:val="000000"/>
        </w:rPr>
        <w:t>- und Tetanus</w:t>
      </w:r>
      <w:r w:rsidR="00186C0B">
        <w:rPr>
          <w:color w:val="000000"/>
        </w:rPr>
        <w:t>impfung zugreifen, zum Beispiel auf die</w:t>
      </w:r>
      <w:r w:rsidR="00B946DF">
        <w:rPr>
          <w:color w:val="000000"/>
        </w:rPr>
        <w:t>se</w:t>
      </w:r>
      <w:r w:rsidR="00186C0B">
        <w:rPr>
          <w:color w:val="000000"/>
        </w:rPr>
        <w:t xml:space="preserve"> Seite</w:t>
      </w:r>
      <w:r>
        <w:rPr>
          <w:color w:val="000000"/>
        </w:rPr>
        <w:t xml:space="preserve"> </w:t>
      </w:r>
      <w:hyperlink r:id="rId41">
        <w:r>
          <w:rPr>
            <w:color w:val="0563C1"/>
            <w:u w:val="single"/>
          </w:rPr>
          <w:t>https://www.bzga.de/presse/pressemitteilungen/2021-10-06-jetzt-der-grippe-zuvorkommen-mit-der-grippeschutzimpfung/</w:t>
        </w:r>
      </w:hyperlink>
      <w:r>
        <w:rPr>
          <w:color w:val="000000"/>
        </w:rPr>
        <w:t xml:space="preserve">   </w:t>
      </w:r>
    </w:p>
    <w:p w14:paraId="6AD9E776" w14:textId="15E3B4AA" w:rsidR="00D0647C" w:rsidRDefault="00D0647C">
      <w:pPr>
        <w:rPr>
          <w:color w:val="000000"/>
        </w:rPr>
      </w:pPr>
      <w:r>
        <w:rPr>
          <w:color w:val="000000"/>
        </w:rPr>
        <w:t xml:space="preserve">Zum Thema „Kein Alkohol in der Schwangerschaft“ bietet die Bundeszentrale für gesundheitliche Aufklärung eine Fülle von aufklärenden Materialien: </w:t>
      </w:r>
      <w:hyperlink r:id="rId42" w:anchor=":~:text=Trinken%20Schwangere%20Alkohol%2C%20kann%20das,)%20auf%20ihre%20Pr%C3%A4ventionskampagne%20%E2%80%9EAlkohol%3F" w:history="1">
        <w:r w:rsidRPr="00697B3F">
          <w:rPr>
            <w:rStyle w:val="-"/>
          </w:rPr>
          <w:t>https://www.bzga.de/presse/pressemitteilungen/2021-09-02-kein-alkohol-in-der-schwangerschaft/#:~:text=Trinken%20Schwangere%20Alkohol%2C%20kann%20das,)%20auf%20ihre%20Pr%C3%A4ventionskampagne%20%E2%80%9EAlkohol%3F</w:t>
        </w:r>
      </w:hyperlink>
      <w:r>
        <w:rPr>
          <w:color w:val="000000"/>
        </w:rPr>
        <w:t xml:space="preserve"> </w:t>
      </w:r>
    </w:p>
    <w:p w14:paraId="10E404B5" w14:textId="44918C35" w:rsidR="00D0647C" w:rsidRDefault="00D0647C">
      <w:pPr>
        <w:rPr>
          <w:color w:val="000000"/>
        </w:rPr>
      </w:pPr>
      <w:r>
        <w:rPr>
          <w:color w:val="000000"/>
        </w:rPr>
        <w:t xml:space="preserve">Zum Thema Diabetes bietet die Bundeszentrale für gesundheitliche Aufklärung folgende Homepage: </w:t>
      </w:r>
      <w:hyperlink r:id="rId43" w:history="1">
        <w:r w:rsidRPr="00697B3F">
          <w:rPr>
            <w:rStyle w:val="-"/>
          </w:rPr>
          <w:t>https://www.bzga.de/was-wir-tun/diabetes-mellitus/</w:t>
        </w:r>
      </w:hyperlink>
      <w:r>
        <w:rPr>
          <w:color w:val="000000"/>
        </w:rPr>
        <w:t xml:space="preserve"> </w:t>
      </w:r>
    </w:p>
    <w:p w14:paraId="5B969C19" w14:textId="53E98B44" w:rsidR="00D0647C" w:rsidRDefault="00D0647C">
      <w:pPr>
        <w:rPr>
          <w:color w:val="000000"/>
        </w:rPr>
      </w:pPr>
      <w:r>
        <w:rPr>
          <w:color w:val="000000"/>
        </w:rPr>
        <w:lastRenderedPageBreak/>
        <w:t xml:space="preserve">Selbsthilfegruppen für unterschiedliche Krankheiten finden sich gesammelt beispielsweise auf der Homepage des </w:t>
      </w:r>
      <w:r w:rsidRPr="00D0647C">
        <w:rPr>
          <w:rFonts w:asciiTheme="minorHAnsi" w:hAnsiTheme="minorHAnsi" w:cstheme="minorHAnsi"/>
          <w:szCs w:val="24"/>
          <w:shd w:val="clear" w:color="auto" w:fill="FFFFFF"/>
        </w:rPr>
        <w:t>Ärztlichen Zentrums für Qualität in der Medizin (ÄZQ) im Auftrag von Bundesärztekammer und Kassenärztlicher Bundesvereinigung</w:t>
      </w:r>
      <w:r>
        <w:rPr>
          <w:color w:val="000000"/>
        </w:rPr>
        <w:t xml:space="preserve">: </w:t>
      </w:r>
      <w:hyperlink r:id="rId44" w:history="1">
        <w:r w:rsidRPr="00697B3F">
          <w:rPr>
            <w:rStyle w:val="-"/>
          </w:rPr>
          <w:t>https://www.patienten-information.de/kurzinformationen/selbsthilfe</w:t>
        </w:r>
      </w:hyperlink>
      <w:r>
        <w:rPr>
          <w:color w:val="000000"/>
        </w:rPr>
        <w:t xml:space="preserve"> </w:t>
      </w:r>
    </w:p>
    <w:p w14:paraId="51C3B56D" w14:textId="613BF3E7" w:rsidR="002001CD" w:rsidRDefault="00634631">
      <w:r>
        <w:rPr>
          <w:b/>
          <w:color w:val="000000"/>
        </w:rPr>
        <w:t xml:space="preserve">Aktivität 2: </w:t>
      </w:r>
      <w:r w:rsidR="002001CD" w:rsidRPr="002001CD">
        <w:rPr>
          <w:color w:val="000000"/>
        </w:rPr>
        <w:t>Informationen zur medizinischen</w:t>
      </w:r>
      <w:r w:rsidR="002001CD">
        <w:rPr>
          <w:b/>
          <w:color w:val="000000"/>
        </w:rPr>
        <w:t xml:space="preserve"> </w:t>
      </w:r>
      <w:r w:rsidR="002001CD">
        <w:t>Grundversorgung und zu Fachgesundheitszentren finden sich auf den Homepages aller deutschen Bundesländer.</w:t>
      </w:r>
    </w:p>
    <w:p w14:paraId="61CE0AB3" w14:textId="25A92EF3" w:rsidR="002001CD" w:rsidRDefault="002001CD">
      <w:pPr>
        <w:rPr>
          <w:b/>
          <w:color w:val="000000"/>
        </w:rPr>
      </w:pPr>
      <w:r>
        <w:t>Speziell zu COVID-19 gibt es auf den Homepages aller lokalen und regionalen Ge</w:t>
      </w:r>
      <w:r w:rsidR="00F46CCC">
        <w:t>s</w:t>
      </w:r>
      <w:r>
        <w:t xml:space="preserve">undheitsämter entsprechende Informationen. </w:t>
      </w:r>
    </w:p>
    <w:p w14:paraId="6A1E9637" w14:textId="6BA631B6" w:rsidR="00717864" w:rsidRDefault="00634631">
      <w:pPr>
        <w:rPr>
          <w:color w:val="000000"/>
        </w:rPr>
      </w:pPr>
      <w:r>
        <w:rPr>
          <w:b/>
          <w:color w:val="000000"/>
        </w:rPr>
        <w:t xml:space="preserve">Aktivität 3: </w:t>
      </w:r>
      <w:r w:rsidR="002001CD">
        <w:rPr>
          <w:color w:val="000000"/>
        </w:rPr>
        <w:t>Diese Informationen finden sich</w:t>
      </w:r>
      <w:r>
        <w:rPr>
          <w:color w:val="000000"/>
        </w:rPr>
        <w:t xml:space="preserve"> auf vielen Apps sowie auf deutschen Websites, z. B. auf der Website des Deutschen Roten Kreuzes: </w:t>
      </w:r>
      <w:hyperlink r:id="rId45">
        <w:r>
          <w:rPr>
            <w:color w:val="0563C1"/>
            <w:u w:val="single"/>
          </w:rPr>
          <w:t>https://www.drk.de/hilfe-in-deutschland/erste-hilfe/notruf-112/</w:t>
        </w:r>
      </w:hyperlink>
      <w:r>
        <w:rPr>
          <w:color w:val="000000"/>
        </w:rPr>
        <w:t xml:space="preserve"> </w:t>
      </w:r>
    </w:p>
    <w:p w14:paraId="53FF84AA" w14:textId="0C915430" w:rsidR="002001CD" w:rsidRDefault="002001CD">
      <w:pPr>
        <w:rPr>
          <w:color w:val="000000"/>
        </w:rPr>
      </w:pPr>
      <w:r>
        <w:t>Um einen Termin mit einem Arzt/einer Ärztin zu vereinbaren, kann diese/r telefonisch oder per E-Mail kontaktiert werden. Die Wege werden im MIG-DHL Trainingsmodul 3 beschrieben.</w:t>
      </w:r>
    </w:p>
    <w:p w14:paraId="6A1E9638" w14:textId="469B9C17" w:rsidR="00717864" w:rsidRPr="002001CD" w:rsidRDefault="00634631">
      <w:pPr>
        <w:pStyle w:val="P68B1DB1-Standard9"/>
      </w:pPr>
      <w:r>
        <w:rPr>
          <w:b/>
        </w:rPr>
        <w:t xml:space="preserve">Aktivität 4: </w:t>
      </w:r>
      <w:r w:rsidR="002001CD" w:rsidRPr="002001CD">
        <w:t>Die Weltgesundheitsorgan</w:t>
      </w:r>
      <w:r w:rsidR="002001CD">
        <w:t>is</w:t>
      </w:r>
      <w:r w:rsidR="002001CD" w:rsidRPr="002001CD">
        <w:t>ation WHO bietet eine eigene Homepage mit Informationen zu COVID-19 an</w:t>
      </w:r>
      <w:r w:rsidR="002001CD">
        <w:t xml:space="preserve">: </w:t>
      </w:r>
      <w:hyperlink r:id="rId46" w:history="1">
        <w:r w:rsidR="002001CD" w:rsidRPr="00697B3F">
          <w:rPr>
            <w:rStyle w:val="-"/>
          </w:rPr>
          <w:t>https://covid19.who.int/</w:t>
        </w:r>
      </w:hyperlink>
      <w:r w:rsidR="002001CD">
        <w:t xml:space="preserve"> </w:t>
      </w:r>
    </w:p>
    <w:p w14:paraId="5AC00707" w14:textId="4DE614E9" w:rsidR="002001CD" w:rsidRDefault="00634631">
      <w:pPr>
        <w:pStyle w:val="P68B1DB1-Standard9"/>
      </w:pPr>
      <w:r>
        <w:rPr>
          <w:b/>
        </w:rPr>
        <w:t xml:space="preserve">Aktivität 5: </w:t>
      </w:r>
      <w:r w:rsidR="002001CD" w:rsidRPr="002001CD">
        <w:t xml:space="preserve">Einrichtungen wie die Migräne-Liga unterstützen Betroffene: </w:t>
      </w:r>
      <w:hyperlink r:id="rId47" w:history="1">
        <w:r w:rsidR="002001CD" w:rsidRPr="00697B3F">
          <w:rPr>
            <w:rStyle w:val="-"/>
          </w:rPr>
          <w:t>https://www.migraeneliga.de/</w:t>
        </w:r>
      </w:hyperlink>
      <w:r w:rsidR="002001CD">
        <w:t xml:space="preserve"> </w:t>
      </w:r>
    </w:p>
    <w:p w14:paraId="09DE752C" w14:textId="3E8A5E7A" w:rsidR="002001CD" w:rsidRDefault="002001CD">
      <w:pPr>
        <w:pStyle w:val="P68B1DB1-Standard9"/>
      </w:pPr>
      <w:r>
        <w:t xml:space="preserve">Krankenkassen und Fachärzte bieten Rat beim Umgang mit Schlafstörungen vin Kindern und Jugendlichen, z. B. </w:t>
      </w:r>
      <w:hyperlink r:id="rId48" w:history="1">
        <w:r w:rsidRPr="00697B3F">
          <w:rPr>
            <w:rStyle w:val="-"/>
          </w:rPr>
          <w:t>https://www.neurologen-und-psychiater-im-netz.org</w:t>
        </w:r>
      </w:hyperlink>
    </w:p>
    <w:p w14:paraId="6A26B107" w14:textId="3EABA339" w:rsidR="00071004" w:rsidRPr="00071004" w:rsidRDefault="00634631">
      <w:pPr>
        <w:pStyle w:val="P68B1DB1-Standard9"/>
      </w:pPr>
      <w:r>
        <w:rPr>
          <w:b/>
        </w:rPr>
        <w:t xml:space="preserve">Aktivität 6: </w:t>
      </w:r>
      <w:r w:rsidR="00071004" w:rsidRPr="00071004">
        <w:t xml:space="preserve">Beim Thema „Essen mit Zahnprothesen“ können Sie Lernende an ein weiteres wichtiges Thema im digitalen Gesundheitsbereich aufmerksam machen: Dazu gibt es eine Reihe von Homepages, die </w:t>
      </w:r>
      <w:r w:rsidR="00071004">
        <w:t xml:space="preserve">wichtige Informationen bereitstellen, aber keineswegs neutral angelegt sind. Sie werden </w:t>
      </w:r>
      <w:r w:rsidR="00071004" w:rsidRPr="00071004">
        <w:t xml:space="preserve">von </w:t>
      </w:r>
      <w:r w:rsidR="006F29DD">
        <w:t>Zahnersatz</w:t>
      </w:r>
      <w:r w:rsidR="00071004" w:rsidRPr="00071004">
        <w:t xml:space="preserve">-Unternehmen </w:t>
      </w:r>
      <w:r w:rsidR="00071004">
        <w:t>betrieben</w:t>
      </w:r>
      <w:r w:rsidR="00071004" w:rsidRPr="00071004">
        <w:t xml:space="preserve"> </w:t>
      </w:r>
      <w:r w:rsidR="00071004">
        <w:t>und vertreten somit deren</w:t>
      </w:r>
      <w:r w:rsidR="00071004" w:rsidRPr="00071004">
        <w:t xml:space="preserve"> Interessen.</w:t>
      </w:r>
    </w:p>
    <w:p w14:paraId="6A1E963B" w14:textId="5BEC62D5" w:rsidR="00717864" w:rsidRPr="00122DA2" w:rsidRDefault="00634631">
      <w:pPr>
        <w:pStyle w:val="P68B1DB1-Standard9"/>
      </w:pPr>
      <w:r>
        <w:rPr>
          <w:b/>
        </w:rPr>
        <w:lastRenderedPageBreak/>
        <w:t xml:space="preserve">Aktivität 7: </w:t>
      </w:r>
      <w:r w:rsidR="00122DA2" w:rsidRPr="00122DA2">
        <w:t>Alle deutschen Bundesländer bieten auf ihren offiziellen Seiten Informationen zu COVID-19 an.</w:t>
      </w:r>
      <w:r w:rsidR="00122DA2">
        <w:t xml:space="preserve"> Dazu gehören die aktuellen Verordnungen ebenso wie praktische Tipps zur Vermeidung von Ansteckung.</w:t>
      </w:r>
    </w:p>
    <w:p w14:paraId="6A1E963C" w14:textId="61D13305" w:rsidR="00717864" w:rsidRDefault="00634631" w:rsidP="00122DA2">
      <w:pPr>
        <w:pBdr>
          <w:top w:val="nil"/>
          <w:left w:val="nil"/>
          <w:bottom w:val="nil"/>
          <w:right w:val="nil"/>
          <w:between w:val="nil"/>
        </w:pBdr>
        <w:jc w:val="left"/>
        <w:rPr>
          <w:color w:val="000000"/>
        </w:rPr>
      </w:pPr>
      <w:r>
        <w:rPr>
          <w:b/>
          <w:color w:val="000000"/>
        </w:rPr>
        <w:t xml:space="preserve">Aktivität 8: </w:t>
      </w:r>
      <w:r w:rsidR="00122DA2" w:rsidRPr="00122DA2">
        <w:rPr>
          <w:color w:val="000000"/>
        </w:rPr>
        <w:t xml:space="preserve">Landesarbeitsgemeinschaften für Zahngesundheit gibt es in vielen Bundesländern, z. B. in Baden-Württemberg: </w:t>
      </w:r>
      <w:hyperlink r:id="rId49" w:history="1">
        <w:r w:rsidR="00122DA2" w:rsidRPr="00122DA2">
          <w:rPr>
            <w:rStyle w:val="-"/>
          </w:rPr>
          <w:t>https://www.lagz-bw.de/</w:t>
        </w:r>
      </w:hyperlink>
      <w:r w:rsidR="00122DA2" w:rsidRPr="00122DA2">
        <w:rPr>
          <w:color w:val="000000"/>
        </w:rPr>
        <w:t xml:space="preserve"> </w:t>
      </w:r>
      <w:r w:rsidR="00122DA2">
        <w:rPr>
          <w:color w:val="000000"/>
        </w:rPr>
        <w:t>. Auch die Kassenzahnärztliche Bundesvereinigung bietet Informationen zur Zahngesundheit:</w:t>
      </w:r>
      <w:r w:rsidR="00122DA2" w:rsidRPr="00122DA2">
        <w:t xml:space="preserve"> </w:t>
      </w:r>
      <w:hyperlink r:id="rId50" w:history="1">
        <w:r w:rsidR="00122DA2" w:rsidRPr="00697B3F">
          <w:rPr>
            <w:rStyle w:val="-"/>
          </w:rPr>
          <w:t>https://www.kzbv.de/</w:t>
        </w:r>
      </w:hyperlink>
      <w:r w:rsidR="00122DA2">
        <w:rPr>
          <w:color w:val="000000"/>
        </w:rPr>
        <w:t xml:space="preserve"> </w:t>
      </w:r>
    </w:p>
    <w:p w14:paraId="308F0541" w14:textId="77777777" w:rsidR="00665866" w:rsidRDefault="00665866" w:rsidP="00665866">
      <w:pPr>
        <w:pBdr>
          <w:top w:val="nil"/>
          <w:left w:val="nil"/>
          <w:bottom w:val="nil"/>
          <w:right w:val="nil"/>
          <w:between w:val="nil"/>
        </w:pBdr>
        <w:rPr>
          <w:color w:val="000000"/>
        </w:rPr>
      </w:pPr>
      <w:r>
        <w:rPr>
          <w:color w:val="000000"/>
        </w:rPr>
        <w:t>Zu</w:t>
      </w:r>
      <w:r w:rsidR="00122DA2">
        <w:rPr>
          <w:color w:val="000000"/>
        </w:rPr>
        <w:t xml:space="preserve"> Schwangerschaft, Geburt und Verhalten in der Schwangerschaft </w:t>
      </w:r>
      <w:r>
        <w:rPr>
          <w:color w:val="000000"/>
        </w:rPr>
        <w:t xml:space="preserve">gibt es zahlreiche digitale Quellen wie beispielsweise die Homepage </w:t>
      </w:r>
      <w:hyperlink r:id="rId51" w:history="1">
        <w:r w:rsidRPr="00697B3F">
          <w:rPr>
            <w:rStyle w:val="-"/>
          </w:rPr>
          <w:t>https://www.familienplanung.de/</w:t>
        </w:r>
      </w:hyperlink>
      <w:r>
        <w:rPr>
          <w:color w:val="000000"/>
        </w:rPr>
        <w:t xml:space="preserve"> der Bundeszentrale für gesundheitliche Aufklärung. Darin wird auch auf den Umgang mit Symptomen einer Schwangerschaft hingewiesen. </w:t>
      </w:r>
    </w:p>
    <w:p w14:paraId="319F2993" w14:textId="79C96E72" w:rsidR="00122DA2" w:rsidRDefault="00665866" w:rsidP="00665866">
      <w:pPr>
        <w:pBdr>
          <w:top w:val="nil"/>
          <w:left w:val="nil"/>
          <w:bottom w:val="nil"/>
          <w:right w:val="nil"/>
          <w:between w:val="nil"/>
        </w:pBdr>
        <w:rPr>
          <w:color w:val="000000"/>
        </w:rPr>
      </w:pPr>
      <w:r>
        <w:rPr>
          <w:color w:val="000000"/>
        </w:rPr>
        <w:t>Auch das Bundesfamilienministerium bietet dazu eine eigene Homepage:</w:t>
      </w:r>
      <w:r w:rsidRPr="00665866">
        <w:t xml:space="preserve"> </w:t>
      </w:r>
      <w:hyperlink r:id="rId52" w:history="1">
        <w:r w:rsidRPr="00697B3F">
          <w:rPr>
            <w:rStyle w:val="-"/>
          </w:rPr>
          <w:t>https://familienportal.de/familienportal/lebenslagen/schwangerschaft-geburt</w:t>
        </w:r>
      </w:hyperlink>
      <w:r>
        <w:rPr>
          <w:color w:val="000000"/>
        </w:rPr>
        <w:t xml:space="preserve"> </w:t>
      </w:r>
    </w:p>
    <w:p w14:paraId="18E49286" w14:textId="60357C6C" w:rsidR="00071004" w:rsidRDefault="00F46CCC">
      <w:pPr>
        <w:pBdr>
          <w:top w:val="nil"/>
          <w:left w:val="nil"/>
          <w:bottom w:val="nil"/>
          <w:right w:val="nil"/>
          <w:between w:val="nil"/>
        </w:pBdr>
        <w:rPr>
          <w:color w:val="000000"/>
        </w:rPr>
      </w:pPr>
      <w:r w:rsidRPr="00F46CCC">
        <w:rPr>
          <w:b/>
          <w:color w:val="000000"/>
        </w:rPr>
        <w:t>Aktivität 9:</w:t>
      </w:r>
      <w:r>
        <w:rPr>
          <w:color w:val="000000"/>
        </w:rPr>
        <w:t xml:space="preserve"> Auf dem Bildungsserver sind zahlreiche Stellen gelistet, die Rat bei Kindererziehung geben: </w:t>
      </w:r>
      <w:hyperlink r:id="rId53" w:history="1">
        <w:r w:rsidRPr="00697B3F">
          <w:rPr>
            <w:rStyle w:val="-"/>
          </w:rPr>
          <w:t>https://www.bildungsserver.de/elternportale-elternratgeber-1860-de.html</w:t>
        </w:r>
      </w:hyperlink>
      <w:r>
        <w:rPr>
          <w:color w:val="000000"/>
        </w:rPr>
        <w:t xml:space="preserve"> </w:t>
      </w:r>
    </w:p>
    <w:p w14:paraId="7EF33417" w14:textId="77777777" w:rsidR="00F46CCC" w:rsidRDefault="00F46CCC">
      <w:pPr>
        <w:pBdr>
          <w:top w:val="nil"/>
          <w:left w:val="nil"/>
          <w:bottom w:val="nil"/>
          <w:right w:val="nil"/>
          <w:between w:val="nil"/>
        </w:pBdr>
        <w:rPr>
          <w:b/>
          <w:color w:val="000000"/>
        </w:rPr>
      </w:pPr>
    </w:p>
    <w:p w14:paraId="13D5E7D0" w14:textId="671FB3B4" w:rsidR="00071004" w:rsidRPr="00071004" w:rsidRDefault="00071004">
      <w:pPr>
        <w:pBdr>
          <w:top w:val="nil"/>
          <w:left w:val="nil"/>
          <w:bottom w:val="nil"/>
          <w:right w:val="nil"/>
          <w:between w:val="nil"/>
        </w:pBdr>
        <w:rPr>
          <w:b/>
          <w:color w:val="000000"/>
        </w:rPr>
      </w:pPr>
      <w:r w:rsidRPr="00071004">
        <w:rPr>
          <w:b/>
          <w:color w:val="000000"/>
        </w:rPr>
        <w:t xml:space="preserve">Weitere </w:t>
      </w:r>
      <w:r>
        <w:rPr>
          <w:b/>
          <w:color w:val="000000"/>
        </w:rPr>
        <w:t>Lerna</w:t>
      </w:r>
      <w:r w:rsidRPr="00071004">
        <w:rPr>
          <w:b/>
          <w:color w:val="000000"/>
        </w:rPr>
        <w:t>ktivitäten, die Sie selbst erstellen können:</w:t>
      </w:r>
    </w:p>
    <w:p w14:paraId="0AF81B43" w14:textId="6633F668" w:rsidR="00071004" w:rsidRPr="00071004" w:rsidRDefault="00071004" w:rsidP="00071004">
      <w:pPr>
        <w:pStyle w:val="P68B1DB1-Standard9"/>
        <w:rPr>
          <w:b/>
        </w:rPr>
      </w:pPr>
      <w:r w:rsidRPr="00071004">
        <w:rPr>
          <w:b/>
        </w:rPr>
        <w:t>Was tun bei Zahnschmerzen?</w:t>
      </w:r>
    </w:p>
    <w:p w14:paraId="13645406" w14:textId="77777777" w:rsidR="00071004" w:rsidRDefault="00071004" w:rsidP="00071004">
      <w:pPr>
        <w:pStyle w:val="P68B1DB1-Standard9"/>
      </w:pPr>
      <w:r>
        <w:t>Die Antwort auf diese Frage ist, einen Termin mit einem Zahnarzt / einer Zahnärztin zu vereinbaren oder zu einem Notfallzahnarzt zu gehen. Notfallzahnärzt*innen sind in Großstädten verfügbar, meist in Verbindung mit Universitätskliniken. Es ist nicht notwendig, einen Termin zu vereinbaren, um eine Behandlung zu erhalten. In kleinen Städten oder ländlichen Gebieten gibt es am Wochenende oder nachts Notdienste, die über die Notrufnummern kontaktiert werden können.</w:t>
      </w:r>
    </w:p>
    <w:p w14:paraId="6C732FA5" w14:textId="77777777" w:rsidR="00071004" w:rsidRDefault="00071004" w:rsidP="00071004">
      <w:pPr>
        <w:pStyle w:val="P68B1DB1-Standard9"/>
      </w:pPr>
    </w:p>
    <w:p w14:paraId="19F7B971" w14:textId="43FC889A" w:rsidR="00071004" w:rsidRPr="00F46CCC" w:rsidRDefault="00F46CCC" w:rsidP="00071004">
      <w:pPr>
        <w:pStyle w:val="P68B1DB1-Standard9"/>
        <w:rPr>
          <w:b/>
        </w:rPr>
      </w:pPr>
      <w:r w:rsidRPr="00F46CCC">
        <w:rPr>
          <w:b/>
        </w:rPr>
        <w:t>Wie komme ich an psychologische oder psychotherapeutische Hilfe?</w:t>
      </w:r>
    </w:p>
    <w:p w14:paraId="2C44E58A" w14:textId="1FB7E259" w:rsidR="00071004" w:rsidRDefault="00071004">
      <w:pPr>
        <w:pBdr>
          <w:top w:val="nil"/>
          <w:left w:val="nil"/>
          <w:bottom w:val="nil"/>
          <w:right w:val="nil"/>
          <w:between w:val="nil"/>
        </w:pBdr>
      </w:pPr>
      <w:r>
        <w:t>Was psychologische Hilfe durch die Krankenversicherung angeht, besteht der Prozess darin, einen Termin mit dem Hausarzt / der Hausärztin zu vereinbaren und die Situation zu besprechen, damit er oder sie eine Überweisung an eine/n klinische/n Psycholog*in in Betracht ziehen kann. Wenn der Hausarzt / die Hausärztin es für angemessen hält, wird er oder sie an einen Psychologen oder eine Psychiaterin überweisen.</w:t>
      </w:r>
    </w:p>
    <w:p w14:paraId="0412CFC6" w14:textId="77777777" w:rsidR="00122DA2" w:rsidRDefault="00122DA2">
      <w:pPr>
        <w:pBdr>
          <w:top w:val="nil"/>
          <w:left w:val="nil"/>
          <w:bottom w:val="nil"/>
          <w:right w:val="nil"/>
          <w:between w:val="nil"/>
        </w:pBdr>
      </w:pPr>
    </w:p>
    <w:p w14:paraId="60B9916E" w14:textId="19ACB320" w:rsidR="00122DA2" w:rsidRPr="00122DA2" w:rsidRDefault="00122DA2">
      <w:pPr>
        <w:pBdr>
          <w:top w:val="nil"/>
          <w:left w:val="nil"/>
          <w:bottom w:val="nil"/>
          <w:right w:val="nil"/>
          <w:between w:val="nil"/>
        </w:pBdr>
        <w:rPr>
          <w:b/>
        </w:rPr>
      </w:pPr>
      <w:r w:rsidRPr="00122DA2">
        <w:rPr>
          <w:b/>
        </w:rPr>
        <w:t xml:space="preserve">Wie </w:t>
      </w:r>
      <w:r>
        <w:rPr>
          <w:b/>
        </w:rPr>
        <w:t xml:space="preserve">lässt sich z. B. </w:t>
      </w:r>
      <w:r w:rsidRPr="00122DA2">
        <w:rPr>
          <w:b/>
        </w:rPr>
        <w:t xml:space="preserve">die nächstgelegene Apotheke </w:t>
      </w:r>
      <w:r>
        <w:rPr>
          <w:b/>
        </w:rPr>
        <w:t xml:space="preserve">oder ein anderer Gesundheitsdienstleister </w:t>
      </w:r>
      <w:r w:rsidRPr="00122DA2">
        <w:rPr>
          <w:b/>
        </w:rPr>
        <w:t>finden?</w:t>
      </w:r>
    </w:p>
    <w:p w14:paraId="2EDB06F2" w14:textId="77777777" w:rsidR="00122DA2" w:rsidRDefault="00122DA2" w:rsidP="00122DA2">
      <w:pPr>
        <w:pBdr>
          <w:top w:val="nil"/>
          <w:left w:val="nil"/>
          <w:bottom w:val="nil"/>
          <w:right w:val="nil"/>
          <w:between w:val="nil"/>
        </w:pBdr>
        <w:rPr>
          <w:color w:val="000000"/>
        </w:rPr>
      </w:pPr>
      <w:r>
        <w:rPr>
          <w:color w:val="000000"/>
        </w:rPr>
        <w:t xml:space="preserve">Apotheken werden in der Regel auf digitalen Karten wie Google Maps identifiziert. Es gibt auch Websites </w:t>
      </w:r>
      <w:r w:rsidRPr="00E54F54">
        <w:t>wie</w:t>
      </w:r>
      <w:r>
        <w:rPr>
          <w:color w:val="000000"/>
        </w:rPr>
        <w:t xml:space="preserve"> https://www.mein-apothekenmanager.de/ und Apps mit Apothekenstandortdiensten und die Ausweisung anderer gesundheitsbezogener Dienstleistungen (wie zum Beispiel Praxen für Krankengymnastik).</w:t>
      </w:r>
    </w:p>
    <w:p w14:paraId="1C9224E6" w14:textId="77777777" w:rsidR="00F46CCC" w:rsidRDefault="00F46CCC">
      <w:pPr>
        <w:pBdr>
          <w:top w:val="nil"/>
          <w:left w:val="nil"/>
          <w:bottom w:val="nil"/>
          <w:right w:val="nil"/>
          <w:between w:val="nil"/>
        </w:pBdr>
        <w:rPr>
          <w:color w:val="000000"/>
        </w:rPr>
      </w:pPr>
    </w:p>
    <w:p w14:paraId="55B8D548" w14:textId="3A44C61A" w:rsidR="00122DA2" w:rsidRPr="00F46CCC" w:rsidRDefault="00F46CCC">
      <w:pPr>
        <w:pBdr>
          <w:top w:val="nil"/>
          <w:left w:val="nil"/>
          <w:bottom w:val="nil"/>
          <w:right w:val="nil"/>
          <w:between w:val="nil"/>
        </w:pBdr>
        <w:rPr>
          <w:b/>
          <w:color w:val="000000"/>
        </w:rPr>
      </w:pPr>
      <w:r w:rsidRPr="00F46CCC">
        <w:rPr>
          <w:b/>
          <w:color w:val="000000"/>
        </w:rPr>
        <w:t xml:space="preserve">Was muss ich über Blutspenden wissen? </w:t>
      </w:r>
    </w:p>
    <w:p w14:paraId="5E8A4119" w14:textId="77777777" w:rsidR="00F46CCC" w:rsidRDefault="00F46CCC" w:rsidP="00F46CCC">
      <w:pPr>
        <w:rPr>
          <w:b/>
          <w:color w:val="000000"/>
        </w:rPr>
      </w:pPr>
      <w:r w:rsidRPr="00F46CCC">
        <w:t>Lernende sollten Informationen über die Website</w:t>
      </w:r>
      <w:r>
        <w:rPr>
          <w:color w:val="000000"/>
        </w:rPr>
        <w:t xml:space="preserve"> </w:t>
      </w:r>
      <w:hyperlink r:id="rId54">
        <w:r>
          <w:rPr>
            <w:color w:val="0563C1"/>
            <w:u w:val="single"/>
          </w:rPr>
          <w:t>https://www.blutspenden.de/</w:t>
        </w:r>
      </w:hyperlink>
      <w:r>
        <w:rPr>
          <w:color w:val="000000"/>
        </w:rPr>
        <w:t xml:space="preserve"> mit Informationen, Videos und weiteren Links zu Blutspenden einholen.</w:t>
      </w:r>
    </w:p>
    <w:p w14:paraId="79310491" w14:textId="77777777" w:rsidR="00F46CCC" w:rsidRDefault="00F46CCC">
      <w:pPr>
        <w:pBdr>
          <w:top w:val="nil"/>
          <w:left w:val="nil"/>
          <w:bottom w:val="nil"/>
          <w:right w:val="nil"/>
          <w:between w:val="nil"/>
        </w:pBdr>
        <w:rPr>
          <w:color w:val="000000"/>
        </w:rPr>
      </w:pPr>
    </w:p>
    <w:sectPr w:rsidR="00F46CCC">
      <w:footerReference w:type="default" r:id="rId55"/>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577A1" w14:textId="77777777" w:rsidR="00651A23" w:rsidRDefault="00651A23">
      <w:pPr>
        <w:spacing w:after="0" w:line="240" w:lineRule="auto"/>
      </w:pPr>
      <w:r>
        <w:separator/>
      </w:r>
    </w:p>
  </w:endnote>
  <w:endnote w:type="continuationSeparator" w:id="0">
    <w:p w14:paraId="7D6BBBCF" w14:textId="77777777" w:rsidR="00651A23" w:rsidRDefault="00651A23">
      <w:pPr>
        <w:spacing w:after="0" w:line="240" w:lineRule="auto"/>
      </w:pPr>
      <w:r>
        <w:continuationSeparator/>
      </w:r>
    </w:p>
  </w:endnote>
  <w:endnote w:type="continuationNotice" w:id="1">
    <w:p w14:paraId="075DC91F" w14:textId="77777777" w:rsidR="00651A23" w:rsidRDefault="00651A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E1" w14:textId="77777777" w:rsidR="00F46CCC" w:rsidRDefault="00F46CCC">
    <w:pPr>
      <w:pBdr>
        <w:top w:val="nil"/>
        <w:left w:val="nil"/>
        <w:bottom w:val="nil"/>
        <w:right w:val="nil"/>
        <w:between w:val="nil"/>
      </w:pBdr>
      <w:tabs>
        <w:tab w:val="center" w:pos="4536"/>
        <w:tab w:val="right" w:pos="9072"/>
      </w:tabs>
      <w:spacing w:after="0" w:line="240" w:lineRule="auto"/>
      <w:rPr>
        <w:color w:val="000000"/>
      </w:rPr>
    </w:pPr>
  </w:p>
  <w:p w14:paraId="6A1E96E2" w14:textId="77777777" w:rsidR="00F46CCC" w:rsidRDefault="00F46CC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E4" w14:textId="2EB6DDCF" w:rsidR="00F46CCC" w:rsidRDefault="00F46CCC">
    <w:pPr>
      <w:pStyle w:val="P68B1DB1-Standard9"/>
      <w:pBdr>
        <w:top w:val="nil"/>
        <w:left w:val="nil"/>
        <w:bottom w:val="nil"/>
        <w:right w:val="nil"/>
        <w:between w:val="nil"/>
      </w:pBdr>
      <w:tabs>
        <w:tab w:val="center" w:pos="4536"/>
        <w:tab w:val="right" w:pos="9072"/>
      </w:tabs>
      <w:spacing w:after="0" w:line="240" w:lineRule="auto"/>
      <w:jc w:val="right"/>
    </w:pPr>
    <w:r>
      <w:fldChar w:fldCharType="begin"/>
    </w:r>
    <w:r>
      <w:instrText>PAGE</w:instrText>
    </w:r>
    <w:r>
      <w:fldChar w:fldCharType="separate"/>
    </w:r>
    <w:r w:rsidR="006F29DD">
      <w:rPr>
        <w:noProof/>
      </w:rPr>
      <w:t>11</w:t>
    </w:r>
    <w:r>
      <w:fldChar w:fldCharType="end"/>
    </w:r>
  </w:p>
  <w:p w14:paraId="6A1E96E5" w14:textId="77777777" w:rsidR="00F46CCC" w:rsidRDefault="00F46CCC">
    <w:pPr>
      <w:pStyle w:val="P68B1DB1-Standard9"/>
      <w:pBdr>
        <w:top w:val="nil"/>
        <w:left w:val="nil"/>
        <w:bottom w:val="nil"/>
        <w:right w:val="nil"/>
        <w:between w:val="nil"/>
      </w:pBdr>
      <w:tabs>
        <w:tab w:val="center" w:pos="4536"/>
        <w:tab w:val="right" w:pos="9072"/>
      </w:tabs>
      <w:spacing w:after="0" w:line="240" w:lineRule="auto"/>
      <w:rPr>
        <w:sz w:val="16"/>
      </w:rPr>
    </w:pPr>
    <w:r>
      <w:tab/>
    </w:r>
    <w:r>
      <w:rPr>
        <w:sz w:val="16"/>
      </w:rPr>
      <w:t>Vertrag Nr. 2020-1-DE02-KA204-007679</w:t>
    </w:r>
  </w:p>
  <w:p w14:paraId="6A1E96E6" w14:textId="77777777" w:rsidR="00F46CCC" w:rsidRDefault="00F46CCC">
    <w:pPr>
      <w:pBdr>
        <w:top w:val="nil"/>
        <w:left w:val="nil"/>
        <w:bottom w:val="nil"/>
        <w:right w:val="nil"/>
        <w:between w:val="nil"/>
      </w:pBdr>
      <w:tabs>
        <w:tab w:val="left" w:pos="271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B98B6" w14:textId="77777777" w:rsidR="00651A23" w:rsidRDefault="00651A23">
      <w:pPr>
        <w:spacing w:after="0" w:line="240" w:lineRule="auto"/>
      </w:pPr>
      <w:r>
        <w:separator/>
      </w:r>
    </w:p>
  </w:footnote>
  <w:footnote w:type="continuationSeparator" w:id="0">
    <w:p w14:paraId="067AE78F" w14:textId="77777777" w:rsidR="00651A23" w:rsidRDefault="00651A23">
      <w:pPr>
        <w:spacing w:after="0" w:line="240" w:lineRule="auto"/>
      </w:pPr>
      <w:r>
        <w:continuationSeparator/>
      </w:r>
    </w:p>
  </w:footnote>
  <w:footnote w:type="continuationNotice" w:id="1">
    <w:p w14:paraId="34A9F54E" w14:textId="77777777" w:rsidR="00651A23" w:rsidRDefault="00651A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96DF" w14:textId="65619239" w:rsidR="00F46CCC" w:rsidRDefault="00F46CCC">
    <w:pPr>
      <w:pBdr>
        <w:top w:val="nil"/>
        <w:left w:val="nil"/>
        <w:bottom w:val="nil"/>
        <w:right w:val="nil"/>
        <w:between w:val="nil"/>
      </w:pBdr>
      <w:tabs>
        <w:tab w:val="center" w:pos="4536"/>
        <w:tab w:val="right" w:pos="9072"/>
      </w:tabs>
      <w:spacing w:after="0" w:line="240" w:lineRule="auto"/>
      <w:rPr>
        <w:color w:val="000000"/>
      </w:rPr>
    </w:pPr>
    <w:r>
      <w:rPr>
        <w:noProof/>
        <w:lang w:val="de-DE"/>
      </w:rPr>
      <w:drawing>
        <wp:inline distT="0" distB="0" distL="0" distR="0" wp14:anchorId="45D2EF63" wp14:editId="48369337">
          <wp:extent cx="2658326" cy="68890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ofinanzierung_durch_E_RGB.jpg"/>
                  <pic:cNvPicPr/>
                </pic:nvPicPr>
                <pic:blipFill>
                  <a:blip r:embed="rId1">
                    <a:extLst>
                      <a:ext uri="{28A0092B-C50C-407E-A947-70E740481C1C}">
                        <a14:useLocalDpi xmlns:a14="http://schemas.microsoft.com/office/drawing/2010/main" val="0"/>
                      </a:ext>
                    </a:extLst>
                  </a:blip>
                  <a:stretch>
                    <a:fillRect/>
                  </a:stretch>
                </pic:blipFill>
                <pic:spPr>
                  <a:xfrm>
                    <a:off x="0" y="0"/>
                    <a:ext cx="2670163" cy="691971"/>
                  </a:xfrm>
                  <a:prstGeom prst="rect">
                    <a:avLst/>
                  </a:prstGeom>
                </pic:spPr>
              </pic:pic>
            </a:graphicData>
          </a:graphic>
        </wp:inline>
      </w:drawing>
    </w:r>
    <w:r>
      <w:rPr>
        <w:color w:val="000000"/>
      </w:rPr>
      <w:tab/>
    </w:r>
    <w:r>
      <w:rPr>
        <w:color w:val="000000"/>
      </w:rPr>
      <w:tab/>
    </w:r>
    <w:r>
      <w:rPr>
        <w:noProof/>
        <w:lang w:val="de-DE"/>
      </w:rPr>
      <w:drawing>
        <wp:inline distT="0" distB="0" distL="0" distR="0" wp14:anchorId="02251A2A" wp14:editId="12FB24BF">
          <wp:extent cx="1924050" cy="542925"/>
          <wp:effectExtent l="0" t="0" r="0" b="9525"/>
          <wp:docPr id="6" name="Grafik 6"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42925"/>
                  </a:xfrm>
                  <a:prstGeom prst="rect">
                    <a:avLst/>
                  </a:prstGeom>
                  <a:noFill/>
                  <a:ln>
                    <a:noFill/>
                  </a:ln>
                </pic:spPr>
              </pic:pic>
            </a:graphicData>
          </a:graphic>
        </wp:inline>
      </w:drawing>
    </w:r>
  </w:p>
  <w:p w14:paraId="12CB4F40" w14:textId="373687D1" w:rsidR="00F46CCC" w:rsidRDefault="00F46CCC" w:rsidP="004F3462">
    <w:pPr>
      <w:ind w:left="-284"/>
      <w:rPr>
        <w:b/>
        <w:i/>
        <w:szCs w:val="24"/>
      </w:rPr>
    </w:pPr>
    <w:r>
      <w:rPr>
        <w:b/>
        <w:i/>
        <w:szCs w:val="24"/>
      </w:rPr>
      <w:t xml:space="preserve">       Projektnummer 2020-1-DE02-KA204-007679</w:t>
    </w:r>
  </w:p>
  <w:p w14:paraId="6B339030" w14:textId="77777777" w:rsidR="00F46CCC" w:rsidRDefault="00F46CCC">
    <w:pPr>
      <w:pBdr>
        <w:top w:val="nil"/>
        <w:left w:val="nil"/>
        <w:bottom w:val="nil"/>
        <w:right w:val="nil"/>
        <w:between w:val="nil"/>
      </w:pBdr>
      <w:tabs>
        <w:tab w:val="center" w:pos="4536"/>
        <w:tab w:val="right" w:pos="9072"/>
      </w:tabs>
      <w:spacing w:after="0" w:line="240" w:lineRule="auto"/>
      <w:rPr>
        <w:color w:val="000000"/>
      </w:rPr>
    </w:pPr>
  </w:p>
  <w:p w14:paraId="6A1E96E0" w14:textId="77777777" w:rsidR="00F46CCC" w:rsidRDefault="00F46CCC">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765C5" w14:textId="1197853B" w:rsidR="00F46CCC" w:rsidRDefault="00F46CCC" w:rsidP="004F3462">
    <w:pPr>
      <w:pStyle w:val="P68B1DB1-Standard9"/>
      <w:pBdr>
        <w:top w:val="nil"/>
        <w:left w:val="nil"/>
        <w:bottom w:val="nil"/>
        <w:right w:val="nil"/>
        <w:between w:val="nil"/>
      </w:pBdr>
      <w:tabs>
        <w:tab w:val="right" w:pos="9072"/>
      </w:tabs>
      <w:spacing w:after="0" w:line="240" w:lineRule="auto"/>
      <w:rPr>
        <w:b/>
        <w:i/>
        <w:szCs w:val="24"/>
      </w:rPr>
    </w:pPr>
    <w:r>
      <w:rPr>
        <w:noProof/>
        <w:lang w:val="de-DE"/>
      </w:rPr>
      <w:drawing>
        <wp:inline distT="0" distB="0" distL="0" distR="0" wp14:anchorId="1FF7A41F" wp14:editId="16A1D437">
          <wp:extent cx="2047875" cy="530705"/>
          <wp:effectExtent l="0" t="0" r="0" b="317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ofinanzierung_durch_E_RGB.jpg"/>
                  <pic:cNvPicPr/>
                </pic:nvPicPr>
                <pic:blipFill>
                  <a:blip r:embed="rId1">
                    <a:extLst>
                      <a:ext uri="{28A0092B-C50C-407E-A947-70E740481C1C}">
                        <a14:useLocalDpi xmlns:a14="http://schemas.microsoft.com/office/drawing/2010/main" val="0"/>
                      </a:ext>
                    </a:extLst>
                  </a:blip>
                  <a:stretch>
                    <a:fillRect/>
                  </a:stretch>
                </pic:blipFill>
                <pic:spPr>
                  <a:xfrm>
                    <a:off x="0" y="0"/>
                    <a:ext cx="2074664" cy="537647"/>
                  </a:xfrm>
                  <a:prstGeom prst="rect">
                    <a:avLst/>
                  </a:prstGeom>
                </pic:spPr>
              </pic:pic>
            </a:graphicData>
          </a:graphic>
        </wp:inline>
      </w:drawing>
    </w:r>
    <w:r w:rsidRPr="004F3462">
      <w:rPr>
        <w:b/>
        <w:i/>
        <w:szCs w:val="24"/>
      </w:rPr>
      <w:t xml:space="preserve"> </w:t>
    </w:r>
    <w:r>
      <w:rPr>
        <w:noProof/>
        <w:lang w:val="de-DE"/>
      </w:rPr>
      <w:tab/>
    </w:r>
    <w:r>
      <w:rPr>
        <w:noProof/>
        <w:lang w:val="de-DE"/>
      </w:rPr>
      <w:drawing>
        <wp:inline distT="0" distB="0" distL="0" distR="0" wp14:anchorId="4EB18F9E" wp14:editId="637EC6A5">
          <wp:extent cx="1924050" cy="542925"/>
          <wp:effectExtent l="0" t="0" r="0" b="9525"/>
          <wp:docPr id="5" name="Grafik 5"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full-700x18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542925"/>
                  </a:xfrm>
                  <a:prstGeom prst="rect">
                    <a:avLst/>
                  </a:prstGeom>
                  <a:noFill/>
                  <a:ln>
                    <a:noFill/>
                  </a:ln>
                </pic:spPr>
              </pic:pic>
            </a:graphicData>
          </a:graphic>
        </wp:inline>
      </w:drawing>
    </w:r>
  </w:p>
  <w:p w14:paraId="71FA3134" w14:textId="77777777" w:rsidR="00F46CCC" w:rsidRDefault="00F46CCC" w:rsidP="004F3462">
    <w:pPr>
      <w:pStyle w:val="P68B1DB1-Standard9"/>
      <w:pBdr>
        <w:top w:val="nil"/>
        <w:left w:val="nil"/>
        <w:bottom w:val="nil"/>
        <w:right w:val="nil"/>
        <w:between w:val="nil"/>
      </w:pBdr>
      <w:tabs>
        <w:tab w:val="center" w:pos="6521"/>
        <w:tab w:val="right" w:pos="9072"/>
      </w:tabs>
      <w:spacing w:after="0" w:line="240" w:lineRule="auto"/>
      <w:jc w:val="left"/>
      <w:rPr>
        <w:b/>
        <w:i/>
        <w:sz w:val="22"/>
        <w:szCs w:val="22"/>
      </w:rPr>
    </w:pPr>
  </w:p>
  <w:p w14:paraId="6A1E96E3" w14:textId="67235BE6" w:rsidR="00F46CCC" w:rsidRPr="004F3462" w:rsidRDefault="00F46CCC" w:rsidP="004F3462">
    <w:pPr>
      <w:pStyle w:val="P68B1DB1-Standard9"/>
      <w:pBdr>
        <w:top w:val="nil"/>
        <w:left w:val="nil"/>
        <w:bottom w:val="nil"/>
        <w:right w:val="nil"/>
        <w:between w:val="nil"/>
      </w:pBdr>
      <w:tabs>
        <w:tab w:val="center" w:pos="6521"/>
        <w:tab w:val="right" w:pos="9072"/>
      </w:tabs>
      <w:spacing w:after="0" w:line="240" w:lineRule="auto"/>
      <w:jc w:val="left"/>
      <w:rPr>
        <w:sz w:val="22"/>
        <w:szCs w:val="22"/>
      </w:rPr>
    </w:pPr>
    <w:r w:rsidRPr="004F3462">
      <w:rPr>
        <w:b/>
        <w:i/>
        <w:sz w:val="22"/>
        <w:szCs w:val="22"/>
      </w:rPr>
      <w:t>Projektnummer 2020-1-DE02-KA204-007679</w:t>
    </w:r>
    <w:r>
      <w:rPr>
        <w:b/>
        <w:i/>
        <w:sz w:val="22"/>
        <w:szCs w:val="22"/>
      </w:rPr>
      <w:t xml:space="preserve"> </w:t>
    </w:r>
    <w:r w:rsidRPr="004F3462">
      <w:rPr>
        <w:sz w:val="22"/>
        <w:szCs w:val="22"/>
      </w:rPr>
      <w:tab/>
    </w:r>
    <w:r w:rsidRPr="004F3462">
      <w:rPr>
        <w:sz w:val="22"/>
        <w:szCs w:val="22"/>
      </w:rPr>
      <w:tab/>
      <w:t xml:space="preserve">   </w:t>
    </w:r>
    <w:r w:rsidRPr="004F3462">
      <w:rPr>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31FAC"/>
    <w:multiLevelType w:val="multilevel"/>
    <w:tmpl w:val="64928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C410EA"/>
    <w:multiLevelType w:val="multilevel"/>
    <w:tmpl w:val="1040A5E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2D422F"/>
    <w:multiLevelType w:val="multilevel"/>
    <w:tmpl w:val="7E56302E"/>
    <w:lvl w:ilvl="0">
      <w:start w:val="1"/>
      <w:numFmt w:val="decimal"/>
      <w:lvlText w:val="%1"/>
      <w:lvlJc w:val="left"/>
      <w:pPr>
        <w:ind w:left="360" w:hanging="360"/>
      </w:pPr>
      <w:rPr>
        <w:rFonts w:hint="default"/>
      </w:rPr>
    </w:lvl>
    <w:lvl w:ilvl="1">
      <w:start w:val="2"/>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B94AE0"/>
    <w:multiLevelType w:val="multilevel"/>
    <w:tmpl w:val="913E8B3C"/>
    <w:lvl w:ilvl="0">
      <w:start w:val="2"/>
      <w:numFmt w:val="decimal"/>
      <w:lvlText w:val="%1"/>
      <w:lvlJc w:val="left"/>
      <w:pPr>
        <w:ind w:left="360" w:hanging="360"/>
      </w:pPr>
      <w:rPr>
        <w:rFonts w:hint="default"/>
      </w:rPr>
    </w:lvl>
    <w:lvl w:ilvl="1">
      <w:start w:val="2"/>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4" w15:restartNumberingAfterBreak="0">
    <w:nsid w:val="2D606D57"/>
    <w:multiLevelType w:val="multilevel"/>
    <w:tmpl w:val="FB544FC4"/>
    <w:lvl w:ilvl="0">
      <w:start w:val="1"/>
      <w:numFmt w:val="bullet"/>
      <w:lvlText w:val=""/>
      <w:lvlJc w:val="left"/>
      <w:pPr>
        <w:tabs>
          <w:tab w:val="num" w:pos="770"/>
        </w:tabs>
        <w:ind w:left="770" w:hanging="360"/>
      </w:pPr>
      <w:rPr>
        <w:rFonts w:ascii="Symbol" w:hAnsi="Symbol" w:hint="default"/>
        <w:sz w:val="20"/>
      </w:rPr>
    </w:lvl>
    <w:lvl w:ilvl="1" w:tentative="1">
      <w:start w:val="1"/>
      <w:numFmt w:val="bullet"/>
      <w:lvlText w:val="o"/>
      <w:lvlJc w:val="left"/>
      <w:pPr>
        <w:tabs>
          <w:tab w:val="num" w:pos="1490"/>
        </w:tabs>
        <w:ind w:left="1490" w:hanging="360"/>
      </w:pPr>
      <w:rPr>
        <w:rFonts w:ascii="Courier New" w:hAnsi="Courier New" w:hint="default"/>
        <w:sz w:val="20"/>
      </w:rPr>
    </w:lvl>
    <w:lvl w:ilvl="2" w:tentative="1">
      <w:start w:val="1"/>
      <w:numFmt w:val="bullet"/>
      <w:lvlText w:val=""/>
      <w:lvlJc w:val="left"/>
      <w:pPr>
        <w:tabs>
          <w:tab w:val="num" w:pos="2210"/>
        </w:tabs>
        <w:ind w:left="2210" w:hanging="360"/>
      </w:pPr>
      <w:rPr>
        <w:rFonts w:ascii="Wingdings" w:hAnsi="Wingdings" w:hint="default"/>
        <w:sz w:val="20"/>
      </w:rPr>
    </w:lvl>
    <w:lvl w:ilvl="3" w:tentative="1">
      <w:start w:val="1"/>
      <w:numFmt w:val="bullet"/>
      <w:lvlText w:val=""/>
      <w:lvlJc w:val="left"/>
      <w:pPr>
        <w:tabs>
          <w:tab w:val="num" w:pos="2930"/>
        </w:tabs>
        <w:ind w:left="2930" w:hanging="360"/>
      </w:pPr>
      <w:rPr>
        <w:rFonts w:ascii="Wingdings" w:hAnsi="Wingdings" w:hint="default"/>
        <w:sz w:val="20"/>
      </w:rPr>
    </w:lvl>
    <w:lvl w:ilvl="4" w:tentative="1">
      <w:start w:val="1"/>
      <w:numFmt w:val="bullet"/>
      <w:lvlText w:val=""/>
      <w:lvlJc w:val="left"/>
      <w:pPr>
        <w:tabs>
          <w:tab w:val="num" w:pos="3650"/>
        </w:tabs>
        <w:ind w:left="3650" w:hanging="360"/>
      </w:pPr>
      <w:rPr>
        <w:rFonts w:ascii="Wingdings" w:hAnsi="Wingdings" w:hint="default"/>
        <w:sz w:val="20"/>
      </w:rPr>
    </w:lvl>
    <w:lvl w:ilvl="5" w:tentative="1">
      <w:start w:val="1"/>
      <w:numFmt w:val="bullet"/>
      <w:lvlText w:val=""/>
      <w:lvlJc w:val="left"/>
      <w:pPr>
        <w:tabs>
          <w:tab w:val="num" w:pos="4370"/>
        </w:tabs>
        <w:ind w:left="4370" w:hanging="360"/>
      </w:pPr>
      <w:rPr>
        <w:rFonts w:ascii="Wingdings" w:hAnsi="Wingdings" w:hint="default"/>
        <w:sz w:val="20"/>
      </w:rPr>
    </w:lvl>
    <w:lvl w:ilvl="6" w:tentative="1">
      <w:start w:val="1"/>
      <w:numFmt w:val="bullet"/>
      <w:lvlText w:val=""/>
      <w:lvlJc w:val="left"/>
      <w:pPr>
        <w:tabs>
          <w:tab w:val="num" w:pos="5090"/>
        </w:tabs>
        <w:ind w:left="5090" w:hanging="360"/>
      </w:pPr>
      <w:rPr>
        <w:rFonts w:ascii="Wingdings" w:hAnsi="Wingdings" w:hint="default"/>
        <w:sz w:val="20"/>
      </w:rPr>
    </w:lvl>
    <w:lvl w:ilvl="7" w:tentative="1">
      <w:start w:val="1"/>
      <w:numFmt w:val="bullet"/>
      <w:lvlText w:val=""/>
      <w:lvlJc w:val="left"/>
      <w:pPr>
        <w:tabs>
          <w:tab w:val="num" w:pos="5810"/>
        </w:tabs>
        <w:ind w:left="5810" w:hanging="360"/>
      </w:pPr>
      <w:rPr>
        <w:rFonts w:ascii="Wingdings" w:hAnsi="Wingdings" w:hint="default"/>
        <w:sz w:val="20"/>
      </w:rPr>
    </w:lvl>
    <w:lvl w:ilvl="8" w:tentative="1">
      <w:start w:val="1"/>
      <w:numFmt w:val="bullet"/>
      <w:lvlText w:val=""/>
      <w:lvlJc w:val="left"/>
      <w:pPr>
        <w:tabs>
          <w:tab w:val="num" w:pos="6530"/>
        </w:tabs>
        <w:ind w:left="6530" w:hanging="360"/>
      </w:pPr>
      <w:rPr>
        <w:rFonts w:ascii="Wingdings" w:hAnsi="Wingdings" w:hint="default"/>
        <w:sz w:val="20"/>
      </w:rPr>
    </w:lvl>
  </w:abstractNum>
  <w:abstractNum w:abstractNumId="5" w15:restartNumberingAfterBreak="0">
    <w:nsid w:val="325A701F"/>
    <w:multiLevelType w:val="multilevel"/>
    <w:tmpl w:val="58EE09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875CF8"/>
    <w:multiLevelType w:val="multilevel"/>
    <w:tmpl w:val="D7B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C87A57"/>
    <w:multiLevelType w:val="multilevel"/>
    <w:tmpl w:val="4CAE1D36"/>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1B58CE"/>
    <w:multiLevelType w:val="multilevel"/>
    <w:tmpl w:val="512A1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635C70"/>
    <w:multiLevelType w:val="multilevel"/>
    <w:tmpl w:val="16B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D1711"/>
    <w:multiLevelType w:val="multilevel"/>
    <w:tmpl w:val="44D4E72E"/>
    <w:lvl w:ilvl="0">
      <w:start w:val="1"/>
      <w:numFmt w:val="bullet"/>
      <w:lvlText w:val="●"/>
      <w:lvlJc w:val="left"/>
      <w:pPr>
        <w:ind w:left="1080" w:hanging="360"/>
      </w:pPr>
      <w:rPr>
        <w:rFonts w:ascii="Noto Sans Symbols" w:eastAsia="Noto Sans Symbols" w:hAnsi="Noto Sans Symbols" w:cs="Noto Sans Symbols"/>
        <w:sz w:val="20"/>
        <w:szCs w:val="20"/>
      </w:rPr>
    </w:lvl>
    <w:lvl w:ilvl="1">
      <w:numFmt w:val="bullet"/>
      <w:lvlText w:val="●"/>
      <w:lvlJc w:val="left"/>
      <w:pPr>
        <w:ind w:left="1800" w:hanging="360"/>
      </w:pPr>
      <w:rPr>
        <w:rFonts w:ascii="Noto Sans Symbols" w:eastAsia="Noto Sans Symbols" w:hAnsi="Noto Sans Symbols" w:cs="Noto Sans Symbols"/>
        <w:sz w:val="20"/>
        <w:szCs w:val="20"/>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11" w15:restartNumberingAfterBreak="0">
    <w:nsid w:val="501A49D7"/>
    <w:multiLevelType w:val="multilevel"/>
    <w:tmpl w:val="F05CB0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607C3872"/>
    <w:multiLevelType w:val="multilevel"/>
    <w:tmpl w:val="7E56302E"/>
    <w:lvl w:ilvl="0">
      <w:start w:val="1"/>
      <w:numFmt w:val="decimal"/>
      <w:lvlText w:val="%1"/>
      <w:lvlJc w:val="left"/>
      <w:pPr>
        <w:ind w:left="360" w:hanging="360"/>
      </w:pPr>
      <w:rPr>
        <w:rFonts w:hint="default"/>
      </w:rPr>
    </w:lvl>
    <w:lvl w:ilvl="1">
      <w:start w:val="2"/>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844CBD"/>
    <w:multiLevelType w:val="multilevel"/>
    <w:tmpl w:val="5D3E8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F9683D"/>
    <w:multiLevelType w:val="multilevel"/>
    <w:tmpl w:val="846A6C54"/>
    <w:lvl w:ilvl="0">
      <w:start w:val="2"/>
      <w:numFmt w:val="decimal"/>
      <w:lvlText w:val="%1"/>
      <w:lvlJc w:val="left"/>
      <w:pPr>
        <w:ind w:left="360" w:hanging="360"/>
      </w:pPr>
      <w:rPr>
        <w:rFonts w:hint="default"/>
      </w:rPr>
    </w:lvl>
    <w:lvl w:ilvl="1">
      <w:start w:val="2"/>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72D5295D"/>
    <w:multiLevelType w:val="multilevel"/>
    <w:tmpl w:val="27A8B3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7A65EC"/>
    <w:multiLevelType w:val="multilevel"/>
    <w:tmpl w:val="BF54A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B7222C5"/>
    <w:multiLevelType w:val="hybridMultilevel"/>
    <w:tmpl w:val="2FCAC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CAE01F4"/>
    <w:multiLevelType w:val="multilevel"/>
    <w:tmpl w:val="54942DA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13395844">
    <w:abstractNumId w:val="5"/>
  </w:num>
  <w:num w:numId="2" w16cid:durableId="1591700332">
    <w:abstractNumId w:val="13"/>
  </w:num>
  <w:num w:numId="3" w16cid:durableId="652805530">
    <w:abstractNumId w:val="8"/>
  </w:num>
  <w:num w:numId="4" w16cid:durableId="1991907548">
    <w:abstractNumId w:val="7"/>
  </w:num>
  <w:num w:numId="5" w16cid:durableId="2040349144">
    <w:abstractNumId w:val="15"/>
  </w:num>
  <w:num w:numId="6" w16cid:durableId="44910208">
    <w:abstractNumId w:val="18"/>
  </w:num>
  <w:num w:numId="7" w16cid:durableId="2010592829">
    <w:abstractNumId w:val="16"/>
  </w:num>
  <w:num w:numId="8" w16cid:durableId="750347055">
    <w:abstractNumId w:val="11"/>
  </w:num>
  <w:num w:numId="9" w16cid:durableId="469251701">
    <w:abstractNumId w:val="0"/>
  </w:num>
  <w:num w:numId="10" w16cid:durableId="1990666947">
    <w:abstractNumId w:val="10"/>
  </w:num>
  <w:num w:numId="11" w16cid:durableId="1217275289">
    <w:abstractNumId w:val="1"/>
  </w:num>
  <w:num w:numId="12" w16cid:durableId="305932391">
    <w:abstractNumId w:val="4"/>
  </w:num>
  <w:num w:numId="13" w16cid:durableId="825827297">
    <w:abstractNumId w:val="9"/>
  </w:num>
  <w:num w:numId="14" w16cid:durableId="928538679">
    <w:abstractNumId w:val="6"/>
  </w:num>
  <w:num w:numId="15" w16cid:durableId="1063795720">
    <w:abstractNumId w:val="17"/>
  </w:num>
  <w:num w:numId="16" w16cid:durableId="395471577">
    <w:abstractNumId w:val="2"/>
  </w:num>
  <w:num w:numId="17" w16cid:durableId="7484569">
    <w:abstractNumId w:val="12"/>
  </w:num>
  <w:num w:numId="18" w16cid:durableId="552622087">
    <w:abstractNumId w:val="3"/>
  </w:num>
  <w:num w:numId="19" w16cid:durableId="895815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E7"/>
    <w:rsid w:val="000368AF"/>
    <w:rsid w:val="000512B4"/>
    <w:rsid w:val="00071004"/>
    <w:rsid w:val="000D3D92"/>
    <w:rsid w:val="00122DA2"/>
    <w:rsid w:val="00186C0B"/>
    <w:rsid w:val="002001CD"/>
    <w:rsid w:val="00326482"/>
    <w:rsid w:val="00410A2D"/>
    <w:rsid w:val="004464C3"/>
    <w:rsid w:val="004F3462"/>
    <w:rsid w:val="005825E2"/>
    <w:rsid w:val="00605F8E"/>
    <w:rsid w:val="00634631"/>
    <w:rsid w:val="00651A23"/>
    <w:rsid w:val="00665866"/>
    <w:rsid w:val="006F29DD"/>
    <w:rsid w:val="00717864"/>
    <w:rsid w:val="00754797"/>
    <w:rsid w:val="007917D3"/>
    <w:rsid w:val="007B18E4"/>
    <w:rsid w:val="00820029"/>
    <w:rsid w:val="00844A30"/>
    <w:rsid w:val="00866507"/>
    <w:rsid w:val="00944ADA"/>
    <w:rsid w:val="009842E7"/>
    <w:rsid w:val="009F626A"/>
    <w:rsid w:val="00B946DF"/>
    <w:rsid w:val="00D0647C"/>
    <w:rsid w:val="00D3522D"/>
    <w:rsid w:val="00D62E0E"/>
    <w:rsid w:val="00D848F0"/>
    <w:rsid w:val="00E54F54"/>
    <w:rsid w:val="00E602BE"/>
    <w:rsid w:val="00EA078B"/>
    <w:rsid w:val="00F03169"/>
    <w:rsid w:val="00F46C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E9586"/>
  <w15:docId w15:val="{7249ED00-26F2-4561-8196-7D1B404A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lang w:val="de"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8E4"/>
  </w:style>
  <w:style w:type="paragraph" w:styleId="1">
    <w:name w:val="heading 1"/>
    <w:aliases w:val="Heading 1"/>
    <w:basedOn w:val="a"/>
    <w:next w:val="a"/>
    <w:link w:val="1Char"/>
    <w:uiPriority w:val="9"/>
    <w:qFormat/>
    <w:rsid w:val="000A67C3"/>
    <w:pPr>
      <w:keepNext/>
      <w:keepLines/>
      <w:spacing w:before="240" w:after="0"/>
      <w:jc w:val="center"/>
      <w:outlineLvl w:val="0"/>
    </w:pPr>
    <w:rPr>
      <w:rFonts w:eastAsiaTheme="majorEastAsia" w:cstheme="majorBidi"/>
      <w:b/>
    </w:rPr>
  </w:style>
  <w:style w:type="paragraph" w:styleId="2">
    <w:name w:val="heading 2"/>
    <w:aliases w:val="Heading 2"/>
    <w:basedOn w:val="a"/>
    <w:next w:val="a"/>
    <w:link w:val="2Char"/>
    <w:uiPriority w:val="9"/>
    <w:unhideWhenUsed/>
    <w:qFormat/>
    <w:rsid w:val="000A67C3"/>
    <w:pPr>
      <w:keepNext/>
      <w:keepLines/>
      <w:spacing w:before="40" w:after="0"/>
      <w:jc w:val="left"/>
      <w:outlineLvl w:val="1"/>
    </w:pPr>
    <w:rPr>
      <w:rFonts w:eastAsiaTheme="majorEastAsia" w:cstheme="majorBidi"/>
      <w:b/>
    </w:rPr>
  </w:style>
  <w:style w:type="paragraph" w:styleId="3">
    <w:name w:val="heading 3"/>
    <w:basedOn w:val="a"/>
    <w:next w:val="a"/>
    <w:uiPriority w:val="9"/>
    <w:semiHidden/>
    <w:unhideWhenUsed/>
    <w:qFormat/>
    <w:rsid w:val="005B068E"/>
    <w:pPr>
      <w:keepNext/>
      <w:keepLines/>
      <w:spacing w:before="280" w:after="80"/>
      <w:outlineLvl w:val="2"/>
    </w:pPr>
    <w:rPr>
      <w:i/>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paragraph" w:styleId="7">
    <w:name w:val="heading 7"/>
    <w:basedOn w:val="a"/>
    <w:next w:val="a"/>
    <w:link w:val="7Char"/>
    <w:uiPriority w:val="9"/>
    <w:unhideWhenUsed/>
    <w:qFormat/>
    <w:rsid w:val="007907AD"/>
    <w:pPr>
      <w:keepNext/>
      <w:keepLines/>
      <w:spacing w:before="40" w:after="0"/>
      <w:outlineLvl w:val="6"/>
    </w:pPr>
    <w:rPr>
      <w:rFonts w:asciiTheme="majorHAnsi" w:eastAsiaTheme="majorEastAsia" w:hAnsiTheme="majorHAnsi" w:cstheme="majorBidi"/>
      <w: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aliases w:val="Heading 3,heading 3"/>
    <w:basedOn w:val="a"/>
    <w:next w:val="a"/>
    <w:link w:val="Char"/>
    <w:uiPriority w:val="10"/>
    <w:qFormat/>
    <w:rsid w:val="000A67C3"/>
    <w:pPr>
      <w:spacing w:after="0" w:line="240" w:lineRule="auto"/>
      <w:contextualSpacing/>
      <w:jc w:val="left"/>
    </w:pPr>
    <w:rPr>
      <w:rFonts w:eastAsiaTheme="majorEastAsia" w:cstheme="majorBidi"/>
      <w:i/>
      <w:kern w:val="28"/>
    </w:rPr>
  </w:style>
  <w:style w:type="table" w:customStyle="1" w:styleId="TableNormal0">
    <w:name w:val="Table Normal"/>
    <w:tblPr>
      <w:tblCellMar>
        <w:top w:w="0" w:type="dxa"/>
        <w:left w:w="0" w:type="dxa"/>
        <w:bottom w:w="0" w:type="dxa"/>
        <w:right w:w="0" w:type="dxa"/>
      </w:tblCellMar>
    </w:tblPr>
  </w:style>
  <w:style w:type="character" w:customStyle="1" w:styleId="1Char">
    <w:name w:val="Επικεφαλίδα 1 Char"/>
    <w:aliases w:val="Heading 1 Char"/>
    <w:basedOn w:val="a0"/>
    <w:link w:val="1"/>
    <w:uiPriority w:val="9"/>
    <w:rsid w:val="000A67C3"/>
    <w:rPr>
      <w:rFonts w:ascii="Calibri" w:eastAsiaTheme="majorEastAsia" w:hAnsi="Calibri" w:cstheme="majorBidi"/>
      <w:b/>
      <w:sz w:val="24"/>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aliases w:val="Heading 2 Char"/>
    <w:basedOn w:val="a0"/>
    <w:link w:val="2"/>
    <w:uiPriority w:val="9"/>
    <w:rsid w:val="000A67C3"/>
    <w:rPr>
      <w:rFonts w:ascii="Calibri" w:eastAsiaTheme="majorEastAsia" w:hAnsi="Calibri" w:cstheme="majorBidi"/>
      <w:b/>
      <w:sz w:val="24"/>
    </w:rPr>
  </w:style>
  <w:style w:type="character" w:customStyle="1" w:styleId="Char">
    <w:name w:val="Τίτλος Char"/>
    <w:aliases w:val="Heading 3 Char,heading 3 Char"/>
    <w:basedOn w:val="a0"/>
    <w:link w:val="a3"/>
    <w:uiPriority w:val="10"/>
    <w:rsid w:val="000A67C3"/>
    <w:rPr>
      <w:rFonts w:ascii="Calibri" w:eastAsiaTheme="majorEastAsia" w:hAnsi="Calibri" w:cstheme="majorBidi"/>
      <w:i/>
      <w:kern w:val="28"/>
      <w:sz w:val="24"/>
    </w:rPr>
  </w:style>
  <w:style w:type="paragraph" w:styleId="a6">
    <w:name w:val="List Paragraph"/>
    <w:basedOn w:val="a"/>
    <w:link w:val="Char2"/>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rPr>
  </w:style>
  <w:style w:type="paragraph" w:styleId="Web">
    <w:name w:val="Normal (Web)"/>
    <w:basedOn w:val="a"/>
    <w:uiPriority w:val="99"/>
    <w:unhideWhenUsed/>
    <w:rsid w:val="006B5612"/>
    <w:pPr>
      <w:spacing w:before="100" w:beforeAutospacing="1" w:after="100" w:afterAutospacing="1" w:line="240" w:lineRule="auto"/>
      <w:jc w:val="left"/>
    </w:pPr>
    <w:rPr>
      <w:rFonts w:ascii="Times New Roman" w:eastAsia="Times New Roman" w:hAnsi="Times New Roman" w:cs="Times New Roman"/>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color w:val="44546A" w:themeColor="text2"/>
      <w:sz w:val="18"/>
    </w:rPr>
  </w:style>
  <w:style w:type="character" w:styleId="aa">
    <w:name w:val="annotation reference"/>
    <w:basedOn w:val="a0"/>
    <w:uiPriority w:val="99"/>
    <w:semiHidden/>
    <w:unhideWhenUsed/>
    <w:rsid w:val="0034690B"/>
    <w:rPr>
      <w:sz w:val="16"/>
    </w:rPr>
  </w:style>
  <w:style w:type="paragraph" w:styleId="ab">
    <w:name w:val="annotation text"/>
    <w:basedOn w:val="a"/>
    <w:link w:val="Char3"/>
    <w:uiPriority w:val="99"/>
    <w:semiHidden/>
    <w:unhideWhenUsed/>
    <w:rsid w:val="0034690B"/>
    <w:pPr>
      <w:spacing w:line="240" w:lineRule="auto"/>
    </w:pPr>
    <w:rPr>
      <w:sz w:val="20"/>
    </w:rPr>
  </w:style>
  <w:style w:type="character" w:customStyle="1" w:styleId="Char3">
    <w:name w:val="Κείμενο σχολίου Char"/>
    <w:basedOn w:val="a0"/>
    <w:link w:val="ab"/>
    <w:uiPriority w:val="99"/>
    <w:semiHidden/>
    <w:rsid w:val="0034690B"/>
    <w:rPr>
      <w:sz w:val="20"/>
    </w:rPr>
  </w:style>
  <w:style w:type="paragraph" w:styleId="ac">
    <w:name w:val="annotation subject"/>
    <w:basedOn w:val="ab"/>
    <w:next w:val="ab"/>
    <w:link w:val="Char4"/>
    <w:uiPriority w:val="99"/>
    <w:semiHidden/>
    <w:unhideWhenUsed/>
    <w:rsid w:val="0034690B"/>
    <w:rPr>
      <w:b/>
    </w:rPr>
  </w:style>
  <w:style w:type="character" w:customStyle="1" w:styleId="Char4">
    <w:name w:val="Θέμα σχολίου Char"/>
    <w:basedOn w:val="Char3"/>
    <w:link w:val="ac"/>
    <w:uiPriority w:val="99"/>
    <w:semiHidden/>
    <w:rsid w:val="0034690B"/>
    <w:rPr>
      <w:b/>
      <w:sz w:val="20"/>
    </w:rPr>
  </w:style>
  <w:style w:type="paragraph" w:styleId="ad">
    <w:name w:val="Balloon Text"/>
    <w:basedOn w:val="a"/>
    <w:link w:val="Char5"/>
    <w:uiPriority w:val="99"/>
    <w:semiHidden/>
    <w:unhideWhenUsed/>
    <w:rsid w:val="0034690B"/>
    <w:pPr>
      <w:spacing w:after="0" w:line="240" w:lineRule="auto"/>
    </w:pPr>
    <w:rPr>
      <w:rFonts w:ascii="Segoe UI" w:hAnsi="Segoe UI" w:cs="Segoe UI"/>
      <w:sz w:val="18"/>
    </w:rPr>
  </w:style>
  <w:style w:type="character" w:customStyle="1" w:styleId="Char5">
    <w:name w:val="Κείμενο πλαισίου Char"/>
    <w:basedOn w:val="a0"/>
    <w:link w:val="ad"/>
    <w:uiPriority w:val="99"/>
    <w:semiHidden/>
    <w:rsid w:val="0034690B"/>
    <w:rPr>
      <w:rFonts w:ascii="Segoe UI" w:hAnsi="Segoe UI" w:cs="Segoe UI"/>
      <w:sz w:val="18"/>
    </w:rPr>
  </w:style>
  <w:style w:type="character" w:customStyle="1" w:styleId="7Char">
    <w:name w:val="Επικεφαλίδα 7 Char"/>
    <w:basedOn w:val="a0"/>
    <w:link w:val="7"/>
    <w:uiPriority w:val="9"/>
    <w:rsid w:val="007907AD"/>
    <w:rPr>
      <w:rFonts w:asciiTheme="majorHAnsi" w:eastAsiaTheme="majorEastAsia" w:hAnsiTheme="majorHAnsi" w:cstheme="majorBidi"/>
      <w:i/>
      <w:color w:val="1F3763" w:themeColor="accent1" w:themeShade="7F"/>
      <w:sz w:val="24"/>
    </w:rPr>
  </w:style>
  <w:style w:type="paragraph" w:styleId="30">
    <w:name w:val="toc 3"/>
    <w:basedOn w:val="a"/>
    <w:next w:val="a"/>
    <w:autoRedefine/>
    <w:uiPriority w:val="39"/>
    <w:unhideWhenUsed/>
    <w:rsid w:val="005B068E"/>
    <w:pPr>
      <w:spacing w:after="100"/>
      <w:ind w:left="480"/>
    </w:pPr>
  </w:style>
  <w:style w:type="character" w:customStyle="1" w:styleId="Char2">
    <w:name w:val="Παράγραφος λίστας Char"/>
    <w:basedOn w:val="a0"/>
    <w:link w:val="a6"/>
    <w:uiPriority w:val="34"/>
    <w:rsid w:val="006F0439"/>
    <w:rPr>
      <w:sz w:val="24"/>
    </w:rPr>
  </w:style>
  <w:style w:type="table" w:styleId="ae">
    <w:name w:val="Table Grid"/>
    <w:basedOn w:val="a1"/>
    <w:uiPriority w:val="39"/>
    <w:rsid w:val="00885C91"/>
    <w:pPr>
      <w:spacing w:after="0" w:line="240" w:lineRule="auto"/>
      <w:jc w:val="left"/>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Char6"/>
    <w:uiPriority w:val="99"/>
    <w:unhideWhenUsed/>
    <w:rsid w:val="00885C91"/>
    <w:pPr>
      <w:spacing w:before="100" w:beforeAutospacing="1" w:after="100" w:afterAutospacing="1" w:line="312" w:lineRule="auto"/>
    </w:pPr>
    <w:rPr>
      <w:rFonts w:eastAsiaTheme="minorHAnsi" w:cs="Consolas"/>
      <w:sz w:val="22"/>
    </w:rPr>
  </w:style>
  <w:style w:type="character" w:customStyle="1" w:styleId="Char6">
    <w:name w:val="Απλό κείμενο Char"/>
    <w:basedOn w:val="a0"/>
    <w:link w:val="af"/>
    <w:uiPriority w:val="99"/>
    <w:rsid w:val="00885C91"/>
    <w:rPr>
      <w:rFonts w:eastAsiaTheme="minorHAnsi" w:cs="Consolas"/>
    </w:rPr>
  </w:style>
  <w:style w:type="table" w:customStyle="1" w:styleId="af0">
    <w:basedOn w:val="TableNormal0"/>
    <w:pPr>
      <w:spacing w:after="0" w:line="240" w:lineRule="auto"/>
      <w:jc w:val="left"/>
    </w:pPr>
    <w:tblPr>
      <w:tblStyleRowBandSize w:val="1"/>
      <w:tblStyleColBandSize w:val="1"/>
      <w:tblCellMar>
        <w:left w:w="108" w:type="dxa"/>
        <w:right w:w="108" w:type="dxa"/>
      </w:tblCellMar>
    </w:tblPr>
  </w:style>
  <w:style w:type="table" w:customStyle="1" w:styleId="af1">
    <w:basedOn w:val="TableNormal0"/>
    <w:pPr>
      <w:spacing w:after="0" w:line="240" w:lineRule="auto"/>
      <w:jc w:val="left"/>
    </w:pPr>
    <w:tblPr>
      <w:tblStyleRowBandSize w:val="1"/>
      <w:tblStyleColBandSize w:val="1"/>
      <w:tblCellMar>
        <w:left w:w="108" w:type="dxa"/>
        <w:right w:w="108" w:type="dxa"/>
      </w:tblCellMar>
    </w:tblPr>
  </w:style>
  <w:style w:type="paragraph" w:customStyle="1" w:styleId="P68B1DB1-Standard1">
    <w:name w:val="P68B1DB1-Standard1"/>
    <w:basedOn w:val="a"/>
    <w:rPr>
      <w:b/>
      <w:color w:val="C00000"/>
      <w:sz w:val="96"/>
    </w:rPr>
  </w:style>
  <w:style w:type="paragraph" w:customStyle="1" w:styleId="P68B1DB1-Standard2">
    <w:name w:val="P68B1DB1-Standard2"/>
    <w:basedOn w:val="a"/>
    <w:rPr>
      <w:sz w:val="40"/>
    </w:rPr>
  </w:style>
  <w:style w:type="paragraph" w:customStyle="1" w:styleId="P68B1DB1-Standard3">
    <w:name w:val="P68B1DB1-Standard3"/>
    <w:basedOn w:val="a"/>
    <w:rPr>
      <w:sz w:val="16"/>
    </w:rPr>
  </w:style>
  <w:style w:type="paragraph" w:customStyle="1" w:styleId="P68B1DB1-Standard4">
    <w:name w:val="P68B1DB1-Standard4"/>
    <w:basedOn w:val="a"/>
    <w:rPr>
      <w:color w:val="2F5496"/>
      <w:sz w:val="32"/>
    </w:rPr>
  </w:style>
  <w:style w:type="paragraph" w:customStyle="1" w:styleId="P68B1DB1-Standard5">
    <w:name w:val="P68B1DB1-Standard5"/>
    <w:basedOn w:val="a"/>
    <w:rPr>
      <w:b/>
      <w:color w:val="1A1364"/>
    </w:rPr>
  </w:style>
  <w:style w:type="paragraph" w:customStyle="1" w:styleId="P68B1DB1-Standard6">
    <w:name w:val="P68B1DB1-Standard6"/>
    <w:basedOn w:val="a"/>
    <w:rPr>
      <w:rFonts w:ascii="Arial" w:eastAsia="Arial" w:hAnsi="Arial" w:cs="Arial"/>
      <w:color w:val="FFFFFF"/>
      <w:sz w:val="22"/>
    </w:rPr>
  </w:style>
  <w:style w:type="paragraph" w:customStyle="1" w:styleId="P68B1DB1-Standard7">
    <w:name w:val="P68B1DB1-Standard7"/>
    <w:basedOn w:val="a"/>
    <w:rPr>
      <w:rFonts w:ascii="Arial" w:eastAsia="Arial" w:hAnsi="Arial" w:cs="Arial"/>
      <w:b/>
      <w:color w:val="000000"/>
      <w:sz w:val="22"/>
    </w:rPr>
  </w:style>
  <w:style w:type="paragraph" w:customStyle="1" w:styleId="P68B1DB1-Standard8">
    <w:name w:val="P68B1DB1-Standard8"/>
    <w:basedOn w:val="a"/>
    <w:rPr>
      <w:b/>
      <w:color w:val="002060"/>
    </w:rPr>
  </w:style>
  <w:style w:type="paragraph" w:customStyle="1" w:styleId="P68B1DB1-Standard9">
    <w:name w:val="P68B1DB1-Standard9"/>
    <w:basedOn w:val="a"/>
    <w:rPr>
      <w:color w:val="000000"/>
    </w:rPr>
  </w:style>
  <w:style w:type="paragraph" w:customStyle="1" w:styleId="P68B1DB1-Standard10">
    <w:name w:val="P68B1DB1-Standard10"/>
    <w:basedOn w:val="a"/>
    <w:rPr>
      <w:color w:val="262626"/>
    </w:rPr>
  </w:style>
  <w:style w:type="paragraph" w:customStyle="1" w:styleId="P68B1DB1-Standard11">
    <w:name w:val="P68B1DB1-Standard11"/>
    <w:basedOn w:val="a"/>
    <w:rPr>
      <w:b/>
      <w:color w:val="000000"/>
    </w:rPr>
  </w:style>
  <w:style w:type="paragraph" w:customStyle="1" w:styleId="P68B1DB1-berschrift212">
    <w:name w:val="P68B1DB1-berschrift212"/>
    <w:basedOn w:val="2"/>
    <w:rPr>
      <w:u w:val="single"/>
    </w:rPr>
  </w:style>
  <w:style w:type="paragraph" w:customStyle="1" w:styleId="P68B1DB1-Titel13">
    <w:name w:val="P68B1DB1-Titel13"/>
    <w:basedOn w:val="a3"/>
    <w:rPr>
      <w:b/>
    </w:rPr>
  </w:style>
  <w:style w:type="paragraph" w:customStyle="1" w:styleId="P68B1DB1-Standard14">
    <w:name w:val="P68B1DB1-Standard14"/>
    <w:basedOn w:val="a"/>
    <w:rPr>
      <w:b/>
    </w:rPr>
  </w:style>
  <w:style w:type="paragraph" w:customStyle="1" w:styleId="P68B1DB1-Standard15">
    <w:name w:val="P68B1DB1-Standard15"/>
    <w:basedOn w:val="a"/>
    <w:rPr>
      <w:color w:val="000000"/>
      <w:u w:val="single"/>
    </w:rPr>
  </w:style>
  <w:style w:type="paragraph" w:customStyle="1" w:styleId="P68B1DB1-Standard16">
    <w:name w:val="P68B1DB1-Standard16"/>
    <w:basedOn w:val="a"/>
    <w:rPr>
      <w:color w:val="0563C1"/>
      <w:u w:val="single"/>
    </w:rPr>
  </w:style>
  <w:style w:type="paragraph" w:customStyle="1" w:styleId="P68B1DB1-Standard17">
    <w:name w:val="P68B1DB1-Standard17"/>
    <w:basedOn w:val="a"/>
    <w:rPr>
      <w:rFonts w:ascii="Times New Roman" w:eastAsia="Times New Roman" w:hAnsi="Times New Roman" w:cs="Times New Roman"/>
      <w:color w:val="0563C1"/>
      <w:u w:val="single"/>
    </w:rPr>
  </w:style>
  <w:style w:type="paragraph" w:customStyle="1" w:styleId="P68B1DB1-Standard18">
    <w:name w:val="P68B1DB1-Standard18"/>
    <w:basedOn w:val="a"/>
    <w:rPr>
      <w:color w:val="0563C1"/>
      <w:highlight w:val="white"/>
      <w:u w:val="single"/>
    </w:rPr>
  </w:style>
  <w:style w:type="paragraph" w:customStyle="1" w:styleId="P68B1DB1-Standard19">
    <w:name w:val="P68B1DB1-Standard19"/>
    <w:basedOn w:val="a"/>
    <w:rPr>
      <w:b/>
      <w:sz w:val="22"/>
    </w:rPr>
  </w:style>
  <w:style w:type="paragraph" w:customStyle="1" w:styleId="P68B1DB1-Standard20">
    <w:name w:val="P68B1DB1-Standard20"/>
    <w:basedOn w:val="a"/>
    <w:rPr>
      <w:b/>
      <w:color w:val="0563C1"/>
      <w:u w:val="single"/>
    </w:rPr>
  </w:style>
  <w:style w:type="paragraph" w:customStyle="1" w:styleId="P68B1DB1-Standard21">
    <w:name w:val="P68B1DB1-Standard21"/>
    <w:basedOn w:val="a"/>
    <w:rPr>
      <w:sz w:val="22"/>
    </w:rPr>
  </w:style>
  <w:style w:type="character" w:customStyle="1" w:styleId="cc-license-title">
    <w:name w:val="cc-license-title"/>
    <w:basedOn w:val="a0"/>
    <w:rsid w:val="00E602BE"/>
  </w:style>
  <w:style w:type="character" w:customStyle="1" w:styleId="cc-license-identifier">
    <w:name w:val="cc-license-identifier"/>
    <w:basedOn w:val="a0"/>
    <w:rsid w:val="00E602BE"/>
  </w:style>
  <w:style w:type="character" w:styleId="af2">
    <w:name w:val="Strong"/>
    <w:basedOn w:val="a0"/>
    <w:uiPriority w:val="22"/>
    <w:qFormat/>
    <w:rsid w:val="00E60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header" Target="header1.xml"/><Relationship Id="rId26" Type="http://schemas.openxmlformats.org/officeDocument/2006/relationships/hyperlink" Target="https://creativecommons.org/licenses/by-nc-sa/4.0/deed.de" TargetMode="External"/><Relationship Id="rId39" Type="http://schemas.openxmlformats.org/officeDocument/2006/relationships/hyperlink" Target="http://www.setzer-verlag.com/epages/79584208.sf/de_DE/?ObjectPath=/Shops/79584208/Categories/Category1" TargetMode="External"/><Relationship Id="rId21" Type="http://schemas.openxmlformats.org/officeDocument/2006/relationships/hyperlink" Target="https://mig-dhl.eu/" TargetMode="External"/><Relationship Id="rId34" Type="http://schemas.openxmlformats.org/officeDocument/2006/relationships/hyperlink" Target="https://www.zanzu.de/en/" TargetMode="External"/><Relationship Id="rId42" Type="http://schemas.openxmlformats.org/officeDocument/2006/relationships/hyperlink" Target="https://www.bzga.de/presse/pressemitteilungen/2021-09-02-kein-alkohol-in-der-schwangerschaft/" TargetMode="External"/><Relationship Id="rId47" Type="http://schemas.openxmlformats.org/officeDocument/2006/relationships/hyperlink" Target="https://www.migraeneliga.de/" TargetMode="External"/><Relationship Id="rId50" Type="http://schemas.openxmlformats.org/officeDocument/2006/relationships/hyperlink" Target="https://www.kzbv.de/" TargetMode="External"/><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hyperlink" Target="https://creativecommons.org/licenses/by-nc-sa/4.0/deed.de" TargetMode="External"/><Relationship Id="rId33" Type="http://schemas.openxmlformats.org/officeDocument/2006/relationships/hyperlink" Target="https://handbookgermany.de/de.html" TargetMode="External"/><Relationship Id="rId38" Type="http://schemas.openxmlformats.org/officeDocument/2006/relationships/hyperlink" Target="https://play.google.com/store/apps/details?id=fr.doctolib.www&amp;hl=de&amp;gl=US" TargetMode="External"/><Relationship Id="rId46" Type="http://schemas.openxmlformats.org/officeDocument/2006/relationships/hyperlink" Target="https://covid19.who.int/"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29" Type="http://schemas.openxmlformats.org/officeDocument/2006/relationships/hyperlink" Target="https://www.bzga.de/home/bzga/" TargetMode="External"/><Relationship Id="rId41" Type="http://schemas.openxmlformats.org/officeDocument/2006/relationships/hyperlink" Target="https://www.bzga.de/presse/pressemitteilungen/2021-10-06-jetzt-der-grippe-zuvorkommen-mit-der-grippeschutzimpfung/" TargetMode="External"/><Relationship Id="rId54" Type="http://schemas.openxmlformats.org/officeDocument/2006/relationships/hyperlink" Target="https://www.blutspenden.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creativecommons.org/licenses/by-nc-sa/4.0/deed.de" TargetMode="External"/><Relationship Id="rId32" Type="http://schemas.openxmlformats.org/officeDocument/2006/relationships/hyperlink" Target="https://www.migration-gesundheit.bund.de/de/startseite/" TargetMode="External"/><Relationship Id="rId37" Type="http://schemas.openxmlformats.org/officeDocument/2006/relationships/hyperlink" Target="https://play.google.com/store/apps/details?id=de.kvdigital.nfa" TargetMode="External"/><Relationship Id="rId40" Type="http://schemas.openxmlformats.org/officeDocument/2006/relationships/hyperlink" Target="https://www.bundesgesundheitsministerium.de/en/index.html" TargetMode="External"/><Relationship Id="rId45" Type="http://schemas.openxmlformats.org/officeDocument/2006/relationships/hyperlink" Target="https://www.drk.de/hilfe-in-deutschland/erste-hilfe/notruf-112/" TargetMode="External"/><Relationship Id="rId53" Type="http://schemas.openxmlformats.org/officeDocument/2006/relationships/hyperlink" Target="https://www.bildungsserver.de/elternportale-elternratgeber-1860-de.html" TargetMode="Externa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s://creativecommons.org/licenses/by-nc-sa/4.0/deed.de" TargetMode="External"/><Relationship Id="rId28" Type="http://schemas.openxmlformats.org/officeDocument/2006/relationships/hyperlink" Target="https://www.bundesgesundheitsministerium.de/en/index.html" TargetMode="External"/><Relationship Id="rId36" Type="http://schemas.openxmlformats.org/officeDocument/2006/relationships/hyperlink" Target="https://www.gesundheitsinformation.de/das-deutsche-gesundheitssystem.html" TargetMode="External"/><Relationship Id="rId49" Type="http://schemas.openxmlformats.org/officeDocument/2006/relationships/hyperlink" Target="https://www.lagz-bw.de/" TargetMode="External"/><Relationship Id="rId57" Type="http://schemas.openxmlformats.org/officeDocument/2006/relationships/theme" Target="theme/theme1.xml"/><Relationship Id="rId10" Type="http://schemas.openxmlformats.org/officeDocument/2006/relationships/image" Target="media/image3.jpg"/><Relationship Id="rId19" Type="http://schemas.openxmlformats.org/officeDocument/2006/relationships/footer" Target="footer1.xml"/><Relationship Id="rId31" Type="http://schemas.openxmlformats.org/officeDocument/2006/relationships/hyperlink" Target="https://www.bundesgesundheitsministerium.de/fileadmin/Dateien/5_Publikationen/Gesundheit/Broschueren/200629_BMG_Das_deutsche_Gesundheitssystem_EN.pdf" TargetMode="External"/><Relationship Id="rId44" Type="http://schemas.openxmlformats.org/officeDocument/2006/relationships/hyperlink" Target="https://www.patienten-information.de/kurzinformationen/selbsthilfe" TargetMode="External"/><Relationship Id="rId52" Type="http://schemas.openxmlformats.org/officeDocument/2006/relationships/hyperlink" Target="https://familienportal.de/familienportal/lebenslagen/schwangerschaft-gebur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3.png"/><Relationship Id="rId27" Type="http://schemas.openxmlformats.org/officeDocument/2006/relationships/hyperlink" Target="https://creativecommons.org/licenses/by-nc-sa/4.0/deed.de" TargetMode="External"/><Relationship Id="rId30" Type="http://schemas.openxmlformats.org/officeDocument/2006/relationships/hyperlink" Target="https://www.mags.nrw/" TargetMode="External"/><Relationship Id="rId35" Type="http://schemas.openxmlformats.org/officeDocument/2006/relationships/hyperlink" Target="https://www.expatica.com/de/healthcare/healthcare-basics/german-healthcare-system-103359/" TargetMode="External"/><Relationship Id="rId43" Type="http://schemas.openxmlformats.org/officeDocument/2006/relationships/hyperlink" Target="https://www.bzga.de/was-wir-tun/diabetes-mellitus/" TargetMode="External"/><Relationship Id="rId48" Type="http://schemas.openxmlformats.org/officeDocument/2006/relationships/hyperlink" Target="https://www.neurologen-und-psychiater-im-netz.org"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familienplanung.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LQTNLO8N2D6QRy/qKVpfuZ3YsQ==">AMUW2mXps6cW0+zjwoBHYjRVN/0WB1W/QgbyGEJPQCKxD868m+2g1/9slHmi1uttLoYUFh1y1UVLJnCWzGUpCfOfowTbrEQUs/X671Pf9R4BElQC3X8zp6cQeBz16NhY4nhsQbysCfUInXe1HCw2APaMBGErTziFKmZxvRJMZV2jh0Lvo1SCdacyRfj5my1EF/Tn7WGgea9LTqAENkKIeb1RVXvavVnmzQhwlSV2io9CKerPE6riDwaSCFBsN3xA9SCE0VUCga8YhMi1zk125RCJb1MuUCUp68oiVz8b6ObSbRTwtL6RPlPBtcwPk6p69gDD03wKgsSwIpd+stu8XnTXmtwWIeq3MEGZ5wI1IY1Hv/sh+gFsUL4T2rum8H2jGtdeXfZBcdxOXX2Dor53hWIvaUchYGZdpgz9eC0oSJ3jxFT9iGHyR1/uy6m5GwsZL6VSewY2Oq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2776</Words>
  <Characters>14994</Characters>
  <Application>Microsoft Office Word</Application>
  <DocSecurity>0</DocSecurity>
  <Lines>124</Lines>
  <Paragraphs>35</Paragraphs>
  <ScaleCrop>false</ScaleCrop>
  <HeadingPairs>
    <vt:vector size="4" baseType="variant">
      <vt:variant>
        <vt:lpstr>Titel</vt:lpstr>
      </vt:variant>
      <vt:variant>
        <vt:i4>1</vt:i4>
      </vt:variant>
      <vt:variant>
        <vt:lpstr>Überschriften</vt:lpstr>
      </vt:variant>
      <vt:variant>
        <vt:i4>7</vt:i4>
      </vt:variant>
    </vt:vector>
  </HeadingPairs>
  <TitlesOfParts>
    <vt:vector size="8" baseType="lpstr">
      <vt:lpstr/>
      <vt:lpstr/>
      <vt:lpstr>EINFÜHRUNG IN DAS HANDBUCH</vt:lpstr>
      <vt:lpstr>WICHTIGSTE DIGITALE GESUNDHEITSINSTRUMENTE IN DEUTSCHLAND</vt:lpstr>
      <vt:lpstr>    2.1	Institutionelle Online-Tools</vt:lpstr>
      <vt:lpstr>    Nicht institutionelle Online-Tools</vt:lpstr>
      <vt:lpstr>    Nützliche Apps zum Navigieren durch das deutsche Gesundheitssystem</vt:lpstr>
      <vt:lpstr>    2.4 Praktische Übung 5.4 : Erwartete Antworten auf der Online-Plattform</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11</cp:revision>
  <cp:lastPrinted>2022-07-27T13:08:00Z</cp:lastPrinted>
  <dcterms:created xsi:type="dcterms:W3CDTF">2022-06-21T09:59:00Z</dcterms:created>
  <dcterms:modified xsi:type="dcterms:W3CDTF">2022-07-27T13:08:00Z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