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E1A2D" w14:textId="099A2EAB" w:rsidR="0014100F" w:rsidRDefault="002B682D">
      <w:pPr>
        <w:pStyle w:val="Standard"/>
      </w:pPr>
      <w:r>
        <w:rPr>
          <w:noProof/>
        </w:rPr>
        <w:drawing>
          <wp:anchor distT="0" distB="0" distL="114300" distR="114300" simplePos="0" relativeHeight="30" behindDoc="0" locked="0" layoutInCell="1" allowOverlap="1" wp14:anchorId="60A6D088" wp14:editId="7A9ADCB3">
            <wp:simplePos x="0" y="0"/>
            <wp:positionH relativeFrom="page">
              <wp:posOffset>4627083</wp:posOffset>
            </wp:positionH>
            <wp:positionV relativeFrom="page">
              <wp:posOffset>24894000</wp:posOffset>
            </wp:positionV>
            <wp:extent cx="1924199" cy="552599"/>
            <wp:effectExtent l="0" t="0" r="0" b="0"/>
            <wp:wrapSquare wrapText="bothSides"/>
            <wp:docPr id="4" name="1" title="logo-full-700x1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924199" cy="552599"/>
                    </a:xfrm>
                    <a:prstGeom prst="rect">
                      <a:avLst/>
                    </a:prstGeom>
                    <a:noFill/>
                    <a:ln>
                      <a:noFill/>
                      <a:prstDash/>
                    </a:ln>
                  </pic:spPr>
                </pic:pic>
              </a:graphicData>
            </a:graphic>
          </wp:anchor>
        </w:drawing>
      </w:r>
      <w:r>
        <w:rPr>
          <w:noProof/>
        </w:rPr>
        <w:drawing>
          <wp:anchor distT="0" distB="0" distL="114300" distR="114300" simplePos="0" relativeHeight="15" behindDoc="0" locked="0" layoutInCell="1" allowOverlap="1" wp14:anchorId="2211C36E" wp14:editId="1E8304F1">
            <wp:simplePos x="0" y="0"/>
            <wp:positionH relativeFrom="page">
              <wp:posOffset>913677</wp:posOffset>
            </wp:positionH>
            <wp:positionV relativeFrom="page">
              <wp:posOffset>2248564</wp:posOffset>
            </wp:positionV>
            <wp:extent cx="5731559" cy="1516322"/>
            <wp:effectExtent l="0" t="0" r="2491" b="7678"/>
            <wp:wrapSquare wrapText="bothSides"/>
            <wp:docPr id="5" name="Γραφικό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5731559" cy="1516322"/>
                    </a:xfrm>
                    <a:prstGeom prst="rect">
                      <a:avLst/>
                    </a:prstGeom>
                    <a:noFill/>
                    <a:ln>
                      <a:noFill/>
                      <a:prstDash/>
                    </a:ln>
                  </pic:spPr>
                </pic:pic>
              </a:graphicData>
            </a:graphic>
          </wp:anchor>
        </w:drawing>
      </w:r>
    </w:p>
    <w:p w14:paraId="311F0432" w14:textId="77777777" w:rsidR="0014100F" w:rsidRDefault="002B682D">
      <w:pPr>
        <w:pStyle w:val="Standard"/>
        <w:jc w:val="center"/>
        <w:rPr>
          <w:b/>
          <w:color w:val="C00000"/>
          <w:sz w:val="96"/>
          <w:szCs w:val="96"/>
          <w:lang w:val="it-IT" w:eastAsia="en-GB"/>
        </w:rPr>
      </w:pPr>
      <w:r>
        <w:rPr>
          <w:b/>
          <w:color w:val="C00000"/>
          <w:sz w:val="96"/>
          <w:szCs w:val="96"/>
          <w:lang w:val="it-IT" w:eastAsia="en-GB"/>
        </w:rPr>
        <w:t>Manuel</w:t>
      </w:r>
    </w:p>
    <w:p w14:paraId="0DF0AF75" w14:textId="77777777" w:rsidR="0014100F" w:rsidRDefault="002B682D">
      <w:pPr>
        <w:pStyle w:val="Standard"/>
        <w:jc w:val="center"/>
      </w:pPr>
      <w:r>
        <w:rPr>
          <w:b/>
          <w:color w:val="C00000"/>
          <w:sz w:val="40"/>
          <w:szCs w:val="40"/>
          <w:lang w:val="it-IT" w:eastAsia="en-GB"/>
        </w:rPr>
        <w:t xml:space="preserve">Module 4 </w:t>
      </w:r>
      <w:r>
        <w:rPr>
          <w:b/>
          <w:sz w:val="40"/>
          <w:szCs w:val="40"/>
          <w:lang w:val="it-IT" w:eastAsia="en-GB"/>
        </w:rPr>
        <w:br/>
      </w:r>
      <w:r>
        <w:rPr>
          <w:b/>
          <w:sz w:val="40"/>
          <w:szCs w:val="40"/>
          <w:lang w:val="fr-FR" w:eastAsia="en-GB"/>
        </w:rPr>
        <w:t>Développer ses connaissances numériques</w:t>
      </w:r>
    </w:p>
    <w:p w14:paraId="6587E54E" w14:textId="060D2AE6" w:rsidR="0014100F" w:rsidRDefault="002B682D" w:rsidP="001931F6">
      <w:pPr>
        <w:pStyle w:val="Standard"/>
        <w:jc w:val="left"/>
        <w:rPr>
          <w:sz w:val="28"/>
          <w:szCs w:val="28"/>
          <w:lang w:val="it-IT" w:eastAsia="en-GB"/>
        </w:rPr>
      </w:pPr>
      <w:r>
        <w:rPr>
          <w:b/>
          <w:color w:val="C00000"/>
          <w:sz w:val="32"/>
          <w:szCs w:val="32"/>
          <w:lang w:val="it-IT" w:eastAsia="en-GB"/>
        </w:rPr>
        <w:t>Auteurs :</w:t>
      </w:r>
      <w:r>
        <w:rPr>
          <w:b/>
          <w:color w:val="C00000"/>
          <w:sz w:val="32"/>
          <w:szCs w:val="32"/>
          <w:lang w:val="it-IT" w:eastAsia="en-GB"/>
        </w:rPr>
        <w:br/>
      </w:r>
      <w:r>
        <w:rPr>
          <w:sz w:val="28"/>
          <w:szCs w:val="28"/>
          <w:lang w:val="it-IT" w:eastAsia="en-GB"/>
        </w:rPr>
        <w:t>Pantelis Balaouras, GUnet; Josemar Alejandro Jimenez, Oxfam; Jenny Wielga, IAT</w:t>
      </w:r>
    </w:p>
    <w:p w14:paraId="42336E87" w14:textId="77777777" w:rsidR="001931F6" w:rsidRDefault="001931F6" w:rsidP="001931F6">
      <w:pPr>
        <w:pStyle w:val="Standard"/>
        <w:jc w:val="left"/>
      </w:pPr>
    </w:p>
    <w:tbl>
      <w:tblPr>
        <w:tblW w:w="9026" w:type="dxa"/>
        <w:jc w:val="center"/>
        <w:tblLayout w:type="fixed"/>
        <w:tblCellMar>
          <w:left w:w="10" w:type="dxa"/>
          <w:right w:w="10" w:type="dxa"/>
        </w:tblCellMar>
        <w:tblLook w:val="04A0" w:firstRow="1" w:lastRow="0" w:firstColumn="1" w:lastColumn="0" w:noHBand="0" w:noVBand="1"/>
      </w:tblPr>
      <w:tblGrid>
        <w:gridCol w:w="1805"/>
        <w:gridCol w:w="150"/>
        <w:gridCol w:w="1035"/>
        <w:gridCol w:w="2632"/>
        <w:gridCol w:w="1865"/>
        <w:gridCol w:w="1539"/>
      </w:tblGrid>
      <w:tr w:rsidR="0014100F" w14:paraId="40D0DCC9" w14:textId="77777777">
        <w:trPr>
          <w:jc w:val="center"/>
        </w:trPr>
        <w:tc>
          <w:tcPr>
            <w:tcW w:w="1955" w:type="dxa"/>
            <w:gridSpan w:val="2"/>
            <w:shd w:val="clear" w:color="auto" w:fill="auto"/>
            <w:tcMar>
              <w:top w:w="0" w:type="dxa"/>
              <w:left w:w="108" w:type="dxa"/>
              <w:bottom w:w="0" w:type="dxa"/>
              <w:right w:w="108" w:type="dxa"/>
            </w:tcMar>
          </w:tcPr>
          <w:p w14:paraId="2974DE51" w14:textId="77777777" w:rsidR="0014100F" w:rsidRDefault="002B682D">
            <w:pPr>
              <w:pStyle w:val="Standard"/>
              <w:spacing w:after="0" w:line="240" w:lineRule="auto"/>
              <w:jc w:val="left"/>
            </w:pPr>
            <w:r>
              <w:rPr>
                <w:noProof/>
                <w:lang w:val="en-US" w:eastAsia="en-US"/>
              </w:rPr>
              <w:drawing>
                <wp:inline distT="0" distB="0" distL="0" distR="0" wp14:anchorId="181D97BC" wp14:editId="4252CCC1">
                  <wp:extent cx="1101239" cy="620283"/>
                  <wp:effectExtent l="0" t="0" r="3661" b="8367"/>
                  <wp:docPr id="7"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1101239" cy="620283"/>
                          </a:xfrm>
                          <a:prstGeom prst="rect">
                            <a:avLst/>
                          </a:prstGeom>
                          <a:noFill/>
                          <a:ln>
                            <a:noFill/>
                            <a:prstDash/>
                          </a:ln>
                        </pic:spPr>
                      </pic:pic>
                    </a:graphicData>
                  </a:graphic>
                </wp:inline>
              </w:drawing>
            </w:r>
          </w:p>
        </w:tc>
        <w:tc>
          <w:tcPr>
            <w:tcW w:w="1035" w:type="dxa"/>
            <w:shd w:val="clear" w:color="auto" w:fill="auto"/>
            <w:tcMar>
              <w:top w:w="0" w:type="dxa"/>
              <w:left w:w="108" w:type="dxa"/>
              <w:bottom w:w="0" w:type="dxa"/>
              <w:right w:w="108" w:type="dxa"/>
            </w:tcMar>
          </w:tcPr>
          <w:p w14:paraId="0381A25F" w14:textId="77777777" w:rsidR="0014100F" w:rsidRDefault="002B682D">
            <w:pPr>
              <w:pStyle w:val="Standard"/>
              <w:spacing w:after="0" w:line="240" w:lineRule="auto"/>
              <w:jc w:val="left"/>
            </w:pPr>
            <w:r>
              <w:rPr>
                <w:noProof/>
                <w:sz w:val="16"/>
                <w:szCs w:val="16"/>
                <w:lang w:val="en-US" w:eastAsia="en-US"/>
              </w:rPr>
              <w:drawing>
                <wp:anchor distT="0" distB="0" distL="114300" distR="114300" simplePos="0" relativeHeight="251658240" behindDoc="0" locked="0" layoutInCell="1" allowOverlap="1" wp14:anchorId="7D85F08F" wp14:editId="166AA619">
                  <wp:simplePos x="0" y="0"/>
                  <wp:positionH relativeFrom="column">
                    <wp:posOffset>33476</wp:posOffset>
                  </wp:positionH>
                  <wp:positionV relativeFrom="paragraph">
                    <wp:posOffset>-230401</wp:posOffset>
                  </wp:positionV>
                  <wp:extent cx="687601" cy="896038"/>
                  <wp:effectExtent l="0" t="0" r="0" b="0"/>
                  <wp:wrapNone/>
                  <wp:docPr id="8"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687601" cy="896038"/>
                          </a:xfrm>
                          <a:prstGeom prst="rect">
                            <a:avLst/>
                          </a:prstGeom>
                          <a:noFill/>
                          <a:ln>
                            <a:noFill/>
                            <a:prstDash/>
                          </a:ln>
                        </pic:spPr>
                      </pic:pic>
                    </a:graphicData>
                  </a:graphic>
                </wp:anchor>
              </w:drawing>
            </w:r>
          </w:p>
        </w:tc>
        <w:tc>
          <w:tcPr>
            <w:tcW w:w="2632" w:type="dxa"/>
            <w:shd w:val="clear" w:color="auto" w:fill="auto"/>
            <w:tcMar>
              <w:top w:w="0" w:type="dxa"/>
              <w:left w:w="108" w:type="dxa"/>
              <w:bottom w:w="0" w:type="dxa"/>
              <w:right w:w="108" w:type="dxa"/>
            </w:tcMar>
          </w:tcPr>
          <w:p w14:paraId="1F3EBAEE" w14:textId="77777777" w:rsidR="0014100F" w:rsidRDefault="002B682D">
            <w:pPr>
              <w:pStyle w:val="Standard"/>
              <w:spacing w:after="0" w:line="240" w:lineRule="auto"/>
              <w:jc w:val="left"/>
            </w:pPr>
            <w:r>
              <w:rPr>
                <w:noProof/>
                <w:sz w:val="16"/>
                <w:szCs w:val="16"/>
                <w:lang w:val="en-US" w:eastAsia="en-US"/>
              </w:rPr>
              <w:drawing>
                <wp:anchor distT="0" distB="0" distL="114300" distR="114300" simplePos="0" relativeHeight="2" behindDoc="0" locked="0" layoutInCell="1" allowOverlap="1" wp14:anchorId="1472C236" wp14:editId="11913CC7">
                  <wp:simplePos x="0" y="0"/>
                  <wp:positionH relativeFrom="column">
                    <wp:posOffset>68762</wp:posOffset>
                  </wp:positionH>
                  <wp:positionV relativeFrom="paragraph">
                    <wp:posOffset>126360</wp:posOffset>
                  </wp:positionV>
                  <wp:extent cx="1534317" cy="484558"/>
                  <wp:effectExtent l="0" t="0" r="8733" b="0"/>
                  <wp:wrapSquare wrapText="bothSides"/>
                  <wp:docPr id="9" name="image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1534317" cy="484558"/>
                          </a:xfrm>
                          <a:prstGeom prst="rect">
                            <a:avLst/>
                          </a:prstGeom>
                          <a:noFill/>
                          <a:ln>
                            <a:noFill/>
                            <a:prstDash/>
                          </a:ln>
                        </pic:spPr>
                      </pic:pic>
                    </a:graphicData>
                  </a:graphic>
                </wp:anchor>
              </w:drawing>
            </w:r>
          </w:p>
        </w:tc>
        <w:tc>
          <w:tcPr>
            <w:tcW w:w="1865" w:type="dxa"/>
            <w:shd w:val="clear" w:color="auto" w:fill="auto"/>
            <w:tcMar>
              <w:top w:w="0" w:type="dxa"/>
              <w:left w:w="108" w:type="dxa"/>
              <w:bottom w:w="0" w:type="dxa"/>
              <w:right w:w="108" w:type="dxa"/>
            </w:tcMar>
          </w:tcPr>
          <w:p w14:paraId="4495FA94" w14:textId="77777777" w:rsidR="0014100F" w:rsidRDefault="002B682D">
            <w:pPr>
              <w:pStyle w:val="Standard"/>
              <w:spacing w:after="0" w:line="240" w:lineRule="auto"/>
              <w:jc w:val="left"/>
            </w:pPr>
            <w:r>
              <w:rPr>
                <w:noProof/>
                <w:lang w:val="en-US" w:eastAsia="en-US"/>
              </w:rPr>
              <w:drawing>
                <wp:inline distT="0" distB="0" distL="0" distR="0" wp14:anchorId="0BD569C0" wp14:editId="15469ADB">
                  <wp:extent cx="1040038" cy="582116"/>
                  <wp:effectExtent l="0" t="0" r="7712" b="8434"/>
                  <wp:docPr id="10"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1040038" cy="582116"/>
                          </a:xfrm>
                          <a:prstGeom prst="rect">
                            <a:avLst/>
                          </a:prstGeom>
                          <a:noFill/>
                          <a:ln>
                            <a:noFill/>
                            <a:prstDash/>
                          </a:ln>
                        </pic:spPr>
                      </pic:pic>
                    </a:graphicData>
                  </a:graphic>
                </wp:inline>
              </w:drawing>
            </w:r>
          </w:p>
        </w:tc>
        <w:tc>
          <w:tcPr>
            <w:tcW w:w="1539" w:type="dxa"/>
            <w:shd w:val="clear" w:color="auto" w:fill="auto"/>
            <w:tcMar>
              <w:top w:w="0" w:type="dxa"/>
              <w:left w:w="108" w:type="dxa"/>
              <w:bottom w:w="0" w:type="dxa"/>
              <w:right w:w="108" w:type="dxa"/>
            </w:tcMar>
          </w:tcPr>
          <w:p w14:paraId="48BAC97F" w14:textId="77777777" w:rsidR="0014100F" w:rsidRDefault="002B682D">
            <w:pPr>
              <w:pStyle w:val="Standard"/>
              <w:spacing w:after="0" w:line="240" w:lineRule="auto"/>
              <w:jc w:val="left"/>
            </w:pPr>
            <w:r>
              <w:rPr>
                <w:noProof/>
                <w:lang w:val="en-US" w:eastAsia="en-US"/>
              </w:rPr>
              <w:drawing>
                <wp:inline distT="0" distB="0" distL="0" distR="0" wp14:anchorId="50AF8E90" wp14:editId="79FCFD54">
                  <wp:extent cx="832323" cy="620283"/>
                  <wp:effectExtent l="0" t="0" r="5877" b="8367"/>
                  <wp:docPr id="11" name="image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a:stretch>
                            <a:fillRect/>
                          </a:stretch>
                        </pic:blipFill>
                        <pic:spPr>
                          <a:xfrm>
                            <a:off x="0" y="0"/>
                            <a:ext cx="832323" cy="620283"/>
                          </a:xfrm>
                          <a:prstGeom prst="rect">
                            <a:avLst/>
                          </a:prstGeom>
                          <a:noFill/>
                          <a:ln>
                            <a:noFill/>
                            <a:prstDash/>
                          </a:ln>
                        </pic:spPr>
                      </pic:pic>
                    </a:graphicData>
                  </a:graphic>
                </wp:inline>
              </w:drawing>
            </w:r>
          </w:p>
        </w:tc>
      </w:tr>
      <w:tr w:rsidR="0014100F" w14:paraId="263872E9" w14:textId="77777777">
        <w:trPr>
          <w:jc w:val="center"/>
        </w:trPr>
        <w:tc>
          <w:tcPr>
            <w:tcW w:w="1805" w:type="dxa"/>
            <w:shd w:val="clear" w:color="auto" w:fill="auto"/>
            <w:tcMar>
              <w:top w:w="0" w:type="dxa"/>
              <w:left w:w="108" w:type="dxa"/>
              <w:bottom w:w="0" w:type="dxa"/>
              <w:right w:w="108" w:type="dxa"/>
            </w:tcMar>
          </w:tcPr>
          <w:p w14:paraId="27B2E815" w14:textId="77777777" w:rsidR="0014100F" w:rsidRDefault="002B682D">
            <w:pPr>
              <w:pStyle w:val="Standard"/>
              <w:spacing w:after="0" w:line="240" w:lineRule="auto"/>
              <w:jc w:val="left"/>
            </w:pPr>
            <w:r>
              <w:rPr>
                <w:noProof/>
                <w:lang w:val="en-US" w:eastAsia="en-US"/>
              </w:rPr>
              <w:drawing>
                <wp:inline distT="0" distB="0" distL="0" distR="0" wp14:anchorId="798F899B" wp14:editId="129EF686">
                  <wp:extent cx="930959" cy="386635"/>
                  <wp:effectExtent l="0" t="0" r="2491" b="0"/>
                  <wp:docPr id="12"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lum/>
                            <a:alphaModFix/>
                          </a:blip>
                          <a:srcRect/>
                          <a:stretch>
                            <a:fillRect/>
                          </a:stretch>
                        </pic:blipFill>
                        <pic:spPr>
                          <a:xfrm>
                            <a:off x="0" y="0"/>
                            <a:ext cx="930959" cy="386635"/>
                          </a:xfrm>
                          <a:prstGeom prst="rect">
                            <a:avLst/>
                          </a:prstGeom>
                          <a:noFill/>
                          <a:ln>
                            <a:noFill/>
                            <a:prstDash/>
                          </a:ln>
                        </pic:spPr>
                      </pic:pic>
                    </a:graphicData>
                  </a:graphic>
                </wp:inline>
              </w:drawing>
            </w:r>
          </w:p>
        </w:tc>
        <w:tc>
          <w:tcPr>
            <w:tcW w:w="7221" w:type="dxa"/>
            <w:gridSpan w:val="5"/>
            <w:shd w:val="clear" w:color="auto" w:fill="auto"/>
            <w:tcMar>
              <w:top w:w="0" w:type="dxa"/>
              <w:left w:w="108" w:type="dxa"/>
              <w:bottom w:w="0" w:type="dxa"/>
              <w:right w:w="108" w:type="dxa"/>
            </w:tcMar>
          </w:tcPr>
          <w:p w14:paraId="157E3809" w14:textId="77777777" w:rsidR="0014100F" w:rsidRDefault="002B682D">
            <w:pPr>
              <w:pStyle w:val="Standard"/>
              <w:spacing w:after="0" w:line="240" w:lineRule="auto"/>
              <w:jc w:val="left"/>
            </w:pPr>
            <w:r>
              <w:rPr>
                <w:noProof/>
                <w:lang w:val="en-US" w:eastAsia="en-US"/>
              </w:rPr>
              <w:drawing>
                <wp:inline distT="0" distB="0" distL="0" distR="0" wp14:anchorId="776425DA" wp14:editId="580D1EB8">
                  <wp:extent cx="1094043" cy="386635"/>
                  <wp:effectExtent l="0" t="0" r="0" b="0"/>
                  <wp:docPr id="13" name="images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lum/>
                            <a:alphaModFix/>
                          </a:blip>
                          <a:srcRect/>
                          <a:stretch>
                            <a:fillRect/>
                          </a:stretch>
                        </pic:blipFill>
                        <pic:spPr>
                          <a:xfrm>
                            <a:off x="0" y="0"/>
                            <a:ext cx="1094043" cy="386635"/>
                          </a:xfrm>
                          <a:prstGeom prst="rect">
                            <a:avLst/>
                          </a:prstGeom>
                          <a:noFill/>
                          <a:ln>
                            <a:noFill/>
                            <a:prstDash/>
                          </a:ln>
                        </pic:spPr>
                      </pic:pic>
                    </a:graphicData>
                  </a:graphic>
                </wp:inline>
              </w:drawing>
            </w:r>
          </w:p>
        </w:tc>
      </w:tr>
    </w:tbl>
    <w:p w14:paraId="5E9D0C9D" w14:textId="77777777" w:rsidR="0014100F" w:rsidRDefault="002B682D">
      <w:pPr>
        <w:pStyle w:val="Standard"/>
      </w:pPr>
      <w:r>
        <w:rPr>
          <w:noProof/>
          <w:sz w:val="16"/>
          <w:szCs w:val="16"/>
          <w:lang w:val="it-IT" w:eastAsia="en-GB"/>
        </w:rPr>
        <w:drawing>
          <wp:anchor distT="0" distB="0" distL="114300" distR="114300" simplePos="0" relativeHeight="7" behindDoc="0" locked="0" layoutInCell="1" allowOverlap="1" wp14:anchorId="0A6062DF" wp14:editId="2EBDB950">
            <wp:simplePos x="0" y="0"/>
            <wp:positionH relativeFrom="column">
              <wp:posOffset>-641515</wp:posOffset>
            </wp:positionH>
            <wp:positionV relativeFrom="paragraph">
              <wp:posOffset>232559</wp:posOffset>
            </wp:positionV>
            <wp:extent cx="1682642" cy="646919"/>
            <wp:effectExtent l="0" t="0" r="0" b="781"/>
            <wp:wrapTight wrapText="bothSides">
              <wp:wrapPolygon edited="0">
                <wp:start x="0" y="0"/>
                <wp:lineTo x="0" y="21006"/>
                <wp:lineTo x="21282" y="21006"/>
                <wp:lineTo x="21282" y="0"/>
                <wp:lineTo x="0" y="0"/>
              </wp:wrapPolygon>
            </wp:wrapTight>
            <wp:docPr id="14" name="2" title="D:\Users\Pictures\Erasmus+ cofunded.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lum/>
                      <a:alphaModFix/>
                    </a:blip>
                    <a:srcRect/>
                    <a:stretch>
                      <a:fillRect/>
                    </a:stretch>
                  </pic:blipFill>
                  <pic:spPr>
                    <a:xfrm>
                      <a:off x="0" y="0"/>
                      <a:ext cx="1682642" cy="646919"/>
                    </a:xfrm>
                    <a:prstGeom prst="rect">
                      <a:avLst/>
                    </a:prstGeom>
                    <a:noFill/>
                    <a:ln>
                      <a:noFill/>
                      <a:prstDash/>
                    </a:ln>
                  </pic:spPr>
                </pic:pic>
              </a:graphicData>
            </a:graphic>
          </wp:anchor>
        </w:drawing>
      </w:r>
    </w:p>
    <w:p w14:paraId="49F9D72C" w14:textId="2CB710D3" w:rsidR="0014100F" w:rsidRDefault="001931F6">
      <w:pPr>
        <w:pStyle w:val="a8"/>
        <w:sectPr w:rsidR="0014100F">
          <w:headerReference w:type="even" r:id="rId17"/>
          <w:headerReference w:type="default" r:id="rId18"/>
          <w:footerReference w:type="even" r:id="rId19"/>
          <w:footerReference w:type="default" r:id="rId20"/>
          <w:headerReference w:type="first" r:id="rId21"/>
          <w:footerReference w:type="first" r:id="rId22"/>
          <w:pgSz w:w="11905" w:h="16837"/>
          <w:pgMar w:top="789" w:right="1440" w:bottom="789" w:left="1440" w:header="732" w:footer="732" w:gutter="0"/>
          <w:cols w:space="720"/>
          <w:titlePg/>
        </w:sectPr>
      </w:pPr>
      <w:r w:rsidRPr="0074599E">
        <w:rPr>
          <w:rFonts w:asciiTheme="majorHAnsi" w:hAnsiTheme="majorHAnsi" w:cstheme="majorHAnsi"/>
          <w:sz w:val="16"/>
          <w:szCs w:val="16"/>
          <w:lang w:val="fr-FR" w:eastAsia="en-GB"/>
        </w:rPr>
        <w:t>Le soutien de la Commission européenne à la production de cette publication ne constitue pas une approbation de son contenu, qui n'engage que ses auteurs, et la Commission ne peut être tenue responsable de l'usage qui pourrait être fait des informations qu'elle contient. Numéro de projet</w:t>
      </w:r>
      <w:r>
        <w:rPr>
          <w:rFonts w:asciiTheme="majorHAnsi" w:hAnsiTheme="majorHAnsi" w:cstheme="majorHAnsi"/>
          <w:sz w:val="16"/>
          <w:szCs w:val="16"/>
          <w:lang w:val="fr-FR" w:eastAsia="en-GB"/>
        </w:rPr>
        <w:t xml:space="preserve"> </w:t>
      </w:r>
      <w:r>
        <w:rPr>
          <w:sz w:val="16"/>
          <w:szCs w:val="16"/>
          <w:lang w:val="it-IT"/>
        </w:rPr>
        <w:t>: 2020-1-DE02-KA204-007679</w:t>
      </w:r>
      <w:r>
        <w:rPr>
          <w:sz w:val="16"/>
          <w:szCs w:val="16"/>
          <w:lang w:val="it-IT" w:eastAsia="en-GB"/>
        </w:rPr>
        <w:t>.</w:t>
      </w:r>
    </w:p>
    <w:p w14:paraId="10C0A1A8" w14:textId="77777777" w:rsidR="0014100F" w:rsidRDefault="0014100F">
      <w:pPr>
        <w:pStyle w:val="Standard"/>
        <w:rPr>
          <w:lang w:val="it-IT" w:eastAsia="en-GB"/>
        </w:rPr>
      </w:pPr>
      <w:bookmarkStart w:id="0" w:name="_Hlk13583558"/>
    </w:p>
    <w:p w14:paraId="4906685F" w14:textId="4512154C" w:rsidR="0014100F" w:rsidRPr="005D1B74" w:rsidRDefault="001931F6">
      <w:pPr>
        <w:pStyle w:val="Standard"/>
        <w:spacing w:line="256" w:lineRule="auto"/>
        <w:rPr>
          <w:bCs/>
          <w:sz w:val="22"/>
          <w:lang w:val="it-IT"/>
        </w:rPr>
      </w:pPr>
      <w:bookmarkStart w:id="1" w:name="_Hlk115357320"/>
      <w:bookmarkEnd w:id="0"/>
      <w:r>
        <w:rPr>
          <w:sz w:val="22"/>
          <w:lang w:val="it-IT"/>
        </w:rPr>
        <w:t xml:space="preserve">Le présent Manuel du Module 4 fait partie du </w:t>
      </w:r>
      <w:r w:rsidR="005D1B74">
        <w:rPr>
          <w:sz w:val="22"/>
          <w:lang w:val="it-IT"/>
        </w:rPr>
        <w:t>projet</w:t>
      </w:r>
      <w:r>
        <w:rPr>
          <w:sz w:val="22"/>
          <w:lang w:val="it-IT"/>
        </w:rPr>
        <w:t xml:space="preserve"> MIG-DHL, composé de 6 modules d’apprentissage au total, développés dans le cadre du partenariat stratégique Erasmus+ </w:t>
      </w:r>
      <w:r>
        <w:rPr>
          <w:b/>
          <w:sz w:val="22"/>
          <w:lang w:val="it-IT"/>
        </w:rPr>
        <w:t xml:space="preserve">MIG-DHL- Migrants Digital Health Literacy </w:t>
      </w:r>
      <w:r w:rsidRPr="005D1B74">
        <w:rPr>
          <w:bCs/>
          <w:sz w:val="22"/>
          <w:lang w:val="it-IT"/>
        </w:rPr>
        <w:t>[Programme visant l’éducation des migrants en matière de santé numérique]</w:t>
      </w:r>
      <w:bookmarkEnd w:id="1"/>
      <w:r w:rsidR="005D1B74" w:rsidRPr="005D1B74">
        <w:rPr>
          <w:bCs/>
          <w:sz w:val="22"/>
          <w:lang w:val="it-IT"/>
        </w:rPr>
        <w:t>.</w:t>
      </w:r>
    </w:p>
    <w:p w14:paraId="15DEE326" w14:textId="77777777" w:rsidR="0014100F" w:rsidRDefault="0014100F">
      <w:pPr>
        <w:pStyle w:val="Standard"/>
        <w:spacing w:line="256" w:lineRule="auto"/>
        <w:jc w:val="left"/>
        <w:rPr>
          <w:b/>
          <w:bCs/>
          <w:lang w:val="it-IT" w:eastAsia="en-GB"/>
        </w:rPr>
      </w:pPr>
    </w:p>
    <w:p w14:paraId="22BCEC18" w14:textId="244EC1FB" w:rsidR="0014100F" w:rsidRPr="005D1B74" w:rsidRDefault="005D1B74">
      <w:pPr>
        <w:pStyle w:val="ContentsHeading"/>
        <w:pBdr>
          <w:bottom w:val="single" w:sz="4" w:space="1" w:color="C00000"/>
        </w:pBdr>
        <w:spacing w:before="28" w:after="480"/>
        <w:ind w:left="432" w:hanging="432"/>
        <w:jc w:val="both"/>
        <w:outlineLvl w:val="9"/>
        <w:rPr>
          <w:lang w:val="fr-FR" w:eastAsia="en-GB"/>
        </w:rPr>
      </w:pPr>
      <w:r w:rsidRPr="005D1B74">
        <w:rPr>
          <w:lang w:val="fr-FR" w:eastAsia="en-GB"/>
        </w:rPr>
        <w:t xml:space="preserve">La formation en un </w:t>
      </w:r>
      <w:r w:rsidR="00982C70" w:rsidRPr="005D1B74">
        <w:rPr>
          <w:lang w:val="fr-FR" w:eastAsia="en-GB"/>
        </w:rPr>
        <w:t>clin</w:t>
      </w:r>
      <w:r w:rsidR="002D0D18">
        <w:rPr>
          <w:lang w:val="fr-FR" w:eastAsia="en-GB"/>
        </w:rPr>
        <w:t xml:space="preserve"> </w:t>
      </w:r>
      <w:r w:rsidR="00982C70" w:rsidRPr="005D1B74">
        <w:rPr>
          <w:lang w:val="fr-FR" w:eastAsia="en-GB"/>
        </w:rPr>
        <w:t>d ’œil</w:t>
      </w:r>
      <w:r w:rsidRPr="005D1B74">
        <w:rPr>
          <w:lang w:val="fr-FR" w:eastAsia="en-GB"/>
        </w:rPr>
        <w:t xml:space="preserve"> :</w:t>
      </w:r>
    </w:p>
    <w:tbl>
      <w:tblPr>
        <w:tblW w:w="8647" w:type="dxa"/>
        <w:jc w:val="center"/>
        <w:tblLayout w:type="fixed"/>
        <w:tblCellMar>
          <w:left w:w="10" w:type="dxa"/>
          <w:right w:w="10" w:type="dxa"/>
        </w:tblCellMar>
        <w:tblLook w:val="04A0" w:firstRow="1" w:lastRow="0" w:firstColumn="1" w:lastColumn="0" w:noHBand="0" w:noVBand="1"/>
      </w:tblPr>
      <w:tblGrid>
        <w:gridCol w:w="8647"/>
      </w:tblGrid>
      <w:tr w:rsidR="0014100F" w:rsidRPr="005D1B74" w14:paraId="307FF056" w14:textId="77777777">
        <w:trPr>
          <w:trHeight w:val="609"/>
          <w:jc w:val="center"/>
        </w:trPr>
        <w:tc>
          <w:tcPr>
            <w:tcW w:w="8647" w:type="dxa"/>
            <w:tcBorders>
              <w:bottom w:val="single" w:sz="18" w:space="0" w:color="FFFFFF"/>
            </w:tcBorders>
            <w:shd w:val="clear" w:color="auto" w:fill="FFFFFF"/>
            <w:tcMar>
              <w:top w:w="0" w:type="dxa"/>
              <w:left w:w="108" w:type="dxa"/>
              <w:bottom w:w="0" w:type="dxa"/>
              <w:right w:w="108" w:type="dxa"/>
            </w:tcMar>
            <w:vAlign w:val="center"/>
          </w:tcPr>
          <w:p w14:paraId="44BA0C8A" w14:textId="5F6F7667" w:rsidR="0014100F" w:rsidRPr="005D1B74" w:rsidRDefault="002D62F6">
            <w:pPr>
              <w:pStyle w:val="Standard"/>
              <w:spacing w:after="0" w:line="240" w:lineRule="auto"/>
              <w:jc w:val="left"/>
              <w:rPr>
                <w:lang w:val="fr-FR"/>
              </w:rPr>
            </w:pPr>
            <w:r>
              <w:rPr>
                <w:b/>
                <w:color w:val="1A1364"/>
                <w:szCs w:val="24"/>
                <w:lang w:val="fr-FR" w:eastAsia="en-US"/>
              </w:rPr>
              <w:t>Projet</w:t>
            </w:r>
            <w:r w:rsidRPr="005D1B74">
              <w:rPr>
                <w:b/>
                <w:color w:val="1A1364"/>
                <w:szCs w:val="24"/>
                <w:lang w:val="fr-FR" w:eastAsia="en-US"/>
              </w:rPr>
              <w:t xml:space="preserve"> MIG-DHL</w:t>
            </w:r>
          </w:p>
        </w:tc>
      </w:tr>
      <w:tr w:rsidR="0014100F" w:rsidRPr="00982C70" w14:paraId="5CB6A056" w14:textId="77777777">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0" w:type="dxa"/>
              <w:left w:w="108" w:type="dxa"/>
              <w:bottom w:w="0" w:type="dxa"/>
              <w:right w:w="108" w:type="dxa"/>
            </w:tcMar>
            <w:vAlign w:val="center"/>
          </w:tcPr>
          <w:p w14:paraId="3733E3CA" w14:textId="57CF490C" w:rsidR="0014100F" w:rsidRPr="00982C70" w:rsidRDefault="002B682D" w:rsidP="005D1B74">
            <w:pPr>
              <w:pStyle w:val="ad"/>
              <w:spacing w:line="240" w:lineRule="auto"/>
              <w:jc w:val="left"/>
              <w:rPr>
                <w:bCs/>
                <w:color w:val="FFFFFF"/>
                <w:lang w:val="fr-FR" w:eastAsia="en-US"/>
              </w:rPr>
            </w:pPr>
            <w:r w:rsidRPr="00982C70">
              <w:rPr>
                <w:bCs/>
                <w:color w:val="FFFFFF"/>
                <w:lang w:val="fr-FR" w:eastAsia="en-US"/>
              </w:rPr>
              <w:t>Modul</w:t>
            </w:r>
            <w:r w:rsidR="005D1B74" w:rsidRPr="00982C70">
              <w:rPr>
                <w:bCs/>
                <w:color w:val="FFFFFF"/>
                <w:lang w:val="fr-FR" w:eastAsia="en-US"/>
              </w:rPr>
              <w:t xml:space="preserve">e 1 </w:t>
            </w:r>
            <w:r w:rsidRPr="00982C70">
              <w:rPr>
                <w:bCs/>
                <w:color w:val="FFFFFF"/>
                <w:lang w:val="fr-FR" w:eastAsia="en-US"/>
              </w:rPr>
              <w:t xml:space="preserve">: </w:t>
            </w:r>
            <w:r w:rsidR="005D1B74" w:rsidRPr="00982C70">
              <w:rPr>
                <w:bCs/>
                <w:color w:val="FFFFFF"/>
                <w:lang w:val="fr-FR" w:eastAsia="en-US"/>
              </w:rPr>
              <w:t>Qu’est-ce que l’éducation en matière de santé [Digital Health Literacy], et pourquoi est-ce important ?</w:t>
            </w:r>
          </w:p>
        </w:tc>
      </w:tr>
      <w:tr w:rsidR="0014100F" w:rsidRPr="00982C70" w14:paraId="46C16BDE" w14:textId="77777777">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0" w:type="dxa"/>
              <w:left w:w="108" w:type="dxa"/>
              <w:bottom w:w="0" w:type="dxa"/>
              <w:right w:w="108" w:type="dxa"/>
            </w:tcMar>
            <w:vAlign w:val="center"/>
          </w:tcPr>
          <w:p w14:paraId="6531E8EB" w14:textId="0A5514DB" w:rsidR="0014100F" w:rsidRPr="00982C70" w:rsidRDefault="005D1B74">
            <w:pPr>
              <w:pStyle w:val="ad"/>
              <w:spacing w:after="0" w:line="240" w:lineRule="auto"/>
              <w:jc w:val="left"/>
              <w:rPr>
                <w:lang w:val="fr-FR" w:eastAsia="en-US"/>
              </w:rPr>
            </w:pPr>
            <w:r w:rsidRPr="00982C70">
              <w:rPr>
                <w:bCs/>
                <w:color w:val="FFFFFF"/>
                <w:lang w:val="fr-FR" w:eastAsia="en-US"/>
              </w:rPr>
              <w:t>Module</w:t>
            </w:r>
            <w:r w:rsidRPr="00982C70">
              <w:rPr>
                <w:lang w:val="fr-FR" w:eastAsia="en-US"/>
              </w:rPr>
              <w:t xml:space="preserve"> 2 : Les principaux enjeux en matière de santé à l’arrivée dans un nouveau pays</w:t>
            </w:r>
          </w:p>
        </w:tc>
      </w:tr>
      <w:tr w:rsidR="0014100F" w:rsidRPr="00982C70" w14:paraId="0247750D" w14:textId="77777777">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0" w:type="dxa"/>
              <w:left w:w="108" w:type="dxa"/>
              <w:bottom w:w="0" w:type="dxa"/>
              <w:right w:w="108" w:type="dxa"/>
            </w:tcMar>
            <w:vAlign w:val="center"/>
          </w:tcPr>
          <w:p w14:paraId="0553FE17" w14:textId="43260234" w:rsidR="0014100F" w:rsidRPr="00982C70" w:rsidRDefault="005D1B74">
            <w:pPr>
              <w:pStyle w:val="ad"/>
              <w:spacing w:after="0" w:line="240" w:lineRule="auto"/>
              <w:jc w:val="left"/>
              <w:rPr>
                <w:lang w:val="fr-FR" w:eastAsia="en-US"/>
              </w:rPr>
            </w:pPr>
            <w:r w:rsidRPr="00982C70">
              <w:rPr>
                <w:bCs/>
                <w:color w:val="FFFFFF"/>
                <w:lang w:val="fr-FR" w:eastAsia="en-US"/>
              </w:rPr>
              <w:t>Module</w:t>
            </w:r>
            <w:r w:rsidRPr="00982C70">
              <w:rPr>
                <w:lang w:val="fr-FR" w:eastAsia="en-US"/>
              </w:rPr>
              <w:t xml:space="preserve"> 3 : Les services de santé</w:t>
            </w:r>
          </w:p>
        </w:tc>
      </w:tr>
      <w:tr w:rsidR="0014100F" w:rsidRPr="00982C70" w14:paraId="734458AA" w14:textId="77777777">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C00000"/>
            <w:tcMar>
              <w:top w:w="0" w:type="dxa"/>
              <w:left w:w="108" w:type="dxa"/>
              <w:bottom w:w="0" w:type="dxa"/>
              <w:right w:w="108" w:type="dxa"/>
            </w:tcMar>
            <w:vAlign w:val="center"/>
          </w:tcPr>
          <w:p w14:paraId="0A622C26" w14:textId="009C2E8A" w:rsidR="0014100F" w:rsidRPr="00982C70" w:rsidRDefault="005D1B74">
            <w:pPr>
              <w:pStyle w:val="ad"/>
              <w:spacing w:after="0" w:line="240" w:lineRule="auto"/>
              <w:jc w:val="left"/>
              <w:rPr>
                <w:b/>
                <w:bCs/>
                <w:color w:val="FFFFFF"/>
                <w:lang w:val="fr-FR" w:eastAsia="en-US"/>
              </w:rPr>
            </w:pPr>
            <w:r w:rsidRPr="00982C70">
              <w:rPr>
                <w:bCs/>
                <w:color w:val="FFFFFF"/>
                <w:lang w:val="fr-FR" w:eastAsia="en-US"/>
              </w:rPr>
              <w:t>Module</w:t>
            </w:r>
            <w:r w:rsidRPr="00982C70">
              <w:rPr>
                <w:b/>
                <w:bCs/>
                <w:color w:val="FFFFFF"/>
                <w:lang w:val="fr-FR" w:eastAsia="en-US"/>
              </w:rPr>
              <w:t xml:space="preserve"> 4 : Développer ses connaissances numériques</w:t>
            </w:r>
          </w:p>
        </w:tc>
      </w:tr>
      <w:tr w:rsidR="0014100F" w:rsidRPr="00982C70" w14:paraId="48DFA16A" w14:textId="77777777">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0" w:type="dxa"/>
              <w:left w:w="108" w:type="dxa"/>
              <w:bottom w:w="0" w:type="dxa"/>
              <w:right w:w="108" w:type="dxa"/>
            </w:tcMar>
            <w:vAlign w:val="center"/>
          </w:tcPr>
          <w:p w14:paraId="200A5EB2" w14:textId="29B2765E" w:rsidR="0014100F" w:rsidRPr="00982C70" w:rsidRDefault="005D1B74">
            <w:pPr>
              <w:pStyle w:val="ad"/>
              <w:spacing w:after="0" w:line="240" w:lineRule="auto"/>
              <w:jc w:val="left"/>
              <w:rPr>
                <w:lang w:val="fr-FR" w:eastAsia="en-US"/>
              </w:rPr>
            </w:pPr>
            <w:r w:rsidRPr="00982C70">
              <w:rPr>
                <w:bCs/>
                <w:color w:val="FFFFFF"/>
                <w:lang w:val="fr-FR" w:eastAsia="en-US"/>
              </w:rPr>
              <w:t>Module</w:t>
            </w:r>
            <w:r w:rsidRPr="00982C70">
              <w:rPr>
                <w:lang w:val="fr-FR" w:eastAsia="en-US"/>
              </w:rPr>
              <w:t xml:space="preserve"> 5 : Découvrir les outils de santé numérique</w:t>
            </w:r>
          </w:p>
        </w:tc>
      </w:tr>
      <w:tr w:rsidR="0014100F" w:rsidRPr="00982C70" w14:paraId="28580358" w14:textId="77777777">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0" w:type="dxa"/>
              <w:left w:w="108" w:type="dxa"/>
              <w:bottom w:w="0" w:type="dxa"/>
              <w:right w:w="108" w:type="dxa"/>
            </w:tcMar>
            <w:vAlign w:val="center"/>
          </w:tcPr>
          <w:p w14:paraId="464035AD" w14:textId="1410DB04" w:rsidR="0014100F" w:rsidRPr="00982C70" w:rsidRDefault="005D1B74">
            <w:pPr>
              <w:pStyle w:val="ad"/>
              <w:spacing w:after="0" w:line="240" w:lineRule="auto"/>
              <w:jc w:val="left"/>
              <w:rPr>
                <w:lang w:val="fr-FR" w:eastAsia="en-US"/>
              </w:rPr>
            </w:pPr>
            <w:r w:rsidRPr="00982C70">
              <w:rPr>
                <w:bCs/>
                <w:color w:val="FFFFFF"/>
                <w:lang w:val="fr-FR" w:eastAsia="en-US"/>
              </w:rPr>
              <w:t>Module</w:t>
            </w:r>
            <w:r w:rsidRPr="00982C70">
              <w:rPr>
                <w:lang w:val="fr-FR" w:eastAsia="en-US"/>
              </w:rPr>
              <w:t xml:space="preserve"> 6 : Être actif dans l’environnement de la santé numérique</w:t>
            </w:r>
          </w:p>
        </w:tc>
      </w:tr>
    </w:tbl>
    <w:p w14:paraId="5385041C" w14:textId="4EBBD6ED" w:rsidR="0014100F" w:rsidRPr="005D1B74" w:rsidRDefault="005D1B74">
      <w:pPr>
        <w:pStyle w:val="Standard"/>
        <w:rPr>
          <w:lang w:val="fr-FR"/>
        </w:rPr>
      </w:pPr>
      <w:r>
        <w:rPr>
          <w:sz w:val="22"/>
          <w:lang w:val="fr-FR" w:eastAsia="en-GB"/>
        </w:rPr>
        <w:t>De plus amples informations sont disponibles sur le site </w:t>
      </w:r>
      <w:r w:rsidRPr="005D1B74">
        <w:rPr>
          <w:sz w:val="22"/>
          <w:lang w:val="fr-FR" w:eastAsia="en-GB"/>
        </w:rPr>
        <w:t>:</w:t>
      </w:r>
      <w:r w:rsidRPr="005D1B74">
        <w:rPr>
          <w:color w:val="2E74B5"/>
          <w:sz w:val="22"/>
          <w:lang w:val="fr-FR" w:eastAsia="en-GB"/>
        </w:rPr>
        <w:t xml:space="preserve"> </w:t>
      </w:r>
      <w:r w:rsidRPr="005D1B74">
        <w:rPr>
          <w:sz w:val="22"/>
          <w:lang w:val="fr-FR" w:eastAsia="en-US"/>
        </w:rPr>
        <w:t xml:space="preserve"> </w:t>
      </w:r>
      <w:hyperlink r:id="rId23" w:history="1">
        <w:r w:rsidRPr="005D1B74">
          <w:rPr>
            <w:lang w:val="fr-FR"/>
          </w:rPr>
          <w:t>https://mig-dhl.eu/</w:t>
        </w:r>
      </w:hyperlink>
    </w:p>
    <w:p w14:paraId="30FB8867" w14:textId="77777777" w:rsidR="0014100F" w:rsidRDefault="0014100F">
      <w:pPr>
        <w:pStyle w:val="Standard"/>
        <w:rPr>
          <w:lang w:val="it-IT" w:eastAsia="en-GB"/>
        </w:rPr>
      </w:pPr>
    </w:p>
    <w:p w14:paraId="3CACB647" w14:textId="77777777" w:rsidR="0014100F" w:rsidRDefault="0014100F">
      <w:pPr>
        <w:pStyle w:val="Standard"/>
        <w:pageBreakBefore/>
        <w:jc w:val="center"/>
        <w:rPr>
          <w:lang w:val="it-IT" w:eastAsia="en-GB"/>
        </w:rPr>
      </w:pPr>
      <w:bookmarkStart w:id="2" w:name="_Hlk18139512"/>
    </w:p>
    <w:bookmarkEnd w:id="2"/>
    <w:p w14:paraId="48D999FC" w14:textId="288AA54F" w:rsidR="0014100F" w:rsidRDefault="006C12B0">
      <w:pPr>
        <w:pStyle w:val="Standard"/>
        <w:jc w:val="center"/>
        <w:rPr>
          <w:b/>
          <w:color w:val="002060"/>
          <w:szCs w:val="24"/>
          <w:lang w:val="it-IT"/>
        </w:rPr>
      </w:pPr>
      <w:r>
        <w:rPr>
          <w:b/>
          <w:color w:val="002060"/>
          <w:szCs w:val="24"/>
          <w:lang w:val="it-IT"/>
        </w:rPr>
        <w:t>Déclaration sur les droits d’auteur :</w:t>
      </w:r>
    </w:p>
    <w:p w14:paraId="5EF52A5E" w14:textId="77777777" w:rsidR="0014100F" w:rsidRDefault="002B682D">
      <w:pPr>
        <w:pStyle w:val="Standard"/>
        <w:jc w:val="center"/>
      </w:pPr>
      <w:r>
        <w:rPr>
          <w:noProof/>
        </w:rPr>
        <w:drawing>
          <wp:inline distT="0" distB="0" distL="0" distR="0" wp14:anchorId="3F7B03A9" wp14:editId="6D483CD0">
            <wp:extent cx="1405798" cy="491398"/>
            <wp:effectExtent l="0" t="0" r="3902" b="3902"/>
            <wp:docPr id="15" name="images4" title="Εικόνα που περιέχει κείμενο, clipart&#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lum/>
                      <a:alphaModFix/>
                    </a:blip>
                    <a:srcRect/>
                    <a:stretch>
                      <a:fillRect/>
                    </a:stretch>
                  </pic:blipFill>
                  <pic:spPr>
                    <a:xfrm>
                      <a:off x="0" y="0"/>
                      <a:ext cx="1405798" cy="491398"/>
                    </a:xfrm>
                    <a:prstGeom prst="rect">
                      <a:avLst/>
                    </a:prstGeom>
                    <a:noFill/>
                    <a:ln>
                      <a:noFill/>
                      <a:prstDash/>
                    </a:ln>
                  </pic:spPr>
                </pic:pic>
              </a:graphicData>
            </a:graphic>
          </wp:inline>
        </w:drawing>
      </w:r>
    </w:p>
    <w:p w14:paraId="08CE447F" w14:textId="76C12F90" w:rsidR="0014100F" w:rsidRPr="006C12B0" w:rsidRDefault="0014100F" w:rsidP="006C12B0">
      <w:pPr>
        <w:pStyle w:val="Standard"/>
        <w:jc w:val="center"/>
      </w:pPr>
    </w:p>
    <w:p w14:paraId="1AF11932" w14:textId="77777777" w:rsidR="006C12B0" w:rsidRDefault="006C12B0" w:rsidP="006C12B0">
      <w:pPr>
        <w:spacing w:after="40"/>
        <w:jc w:val="center"/>
        <w:rPr>
          <w:lang w:val="fr-029" w:eastAsia="en-GB"/>
        </w:rPr>
      </w:pPr>
      <w:r w:rsidRPr="00CA0D6E">
        <w:rPr>
          <w:lang w:val="fr-029" w:eastAsia="en-GB"/>
        </w:rPr>
        <w:t>Ce support est sous licence</w:t>
      </w:r>
      <w:r>
        <w:rPr>
          <w:lang w:val="fr-029" w:eastAsia="en-GB"/>
        </w:rPr>
        <w:t xml:space="preserve"> internationale Creative Commons </w:t>
      </w:r>
      <w:r w:rsidRPr="00476B72">
        <w:rPr>
          <w:i/>
          <w:iCs/>
          <w:lang w:val="fr-029" w:eastAsia="en-GB"/>
        </w:rPr>
        <w:t>Attribution – Non commerciale – Partage dans les mêmes conditions</w:t>
      </w:r>
      <w:r>
        <w:rPr>
          <w:lang w:val="fr-029" w:eastAsia="en-GB"/>
        </w:rPr>
        <w:t xml:space="preserve"> [</w:t>
      </w:r>
      <w:r w:rsidRPr="00CA0D6E">
        <w:rPr>
          <w:lang w:val="fr-029" w:eastAsia="en-GB"/>
        </w:rPr>
        <w:t>Attribution-NonCommercial-ShareAlike</w:t>
      </w:r>
      <w:r>
        <w:rPr>
          <w:lang w:val="fr-029" w:eastAsia="en-GB"/>
        </w:rPr>
        <w:t>]</w:t>
      </w:r>
      <w:r w:rsidRPr="00CA0D6E">
        <w:rPr>
          <w:lang w:val="fr-029" w:eastAsia="en-GB"/>
        </w:rPr>
        <w:t xml:space="preserve"> 4.0</w:t>
      </w:r>
      <w:r>
        <w:rPr>
          <w:lang w:val="fr-029" w:eastAsia="en-GB"/>
        </w:rPr>
        <w:t>.</w:t>
      </w:r>
    </w:p>
    <w:p w14:paraId="2E6059F9" w14:textId="77777777" w:rsidR="006C12B0" w:rsidRPr="00CA0D6E" w:rsidRDefault="006C12B0" w:rsidP="006C12B0">
      <w:pPr>
        <w:jc w:val="center"/>
        <w:rPr>
          <w:lang w:val="fr-029" w:eastAsia="en-GB"/>
        </w:rPr>
      </w:pPr>
      <w:r w:rsidRPr="00CA0D6E">
        <w:rPr>
          <w:lang w:val="fr-029" w:eastAsia="en-GB"/>
        </w:rPr>
        <w:t>Vous avez le droit de :</w:t>
      </w:r>
    </w:p>
    <w:p w14:paraId="416871E2" w14:textId="77777777" w:rsidR="006C12B0" w:rsidRPr="00CA0D6E" w:rsidRDefault="006C12B0" w:rsidP="006C12B0">
      <w:pPr>
        <w:pStyle w:val="a9"/>
        <w:numPr>
          <w:ilvl w:val="0"/>
          <w:numId w:val="5"/>
        </w:numPr>
        <w:suppressAutoHyphens w:val="0"/>
        <w:autoSpaceDN/>
        <w:spacing w:before="100" w:beforeAutospacing="1" w:after="200" w:line="312" w:lineRule="auto"/>
        <w:contextualSpacing/>
        <w:textAlignment w:val="auto"/>
        <w:rPr>
          <w:lang w:val="fr-029"/>
        </w:rPr>
      </w:pPr>
      <w:r w:rsidRPr="00CA0D6E">
        <w:rPr>
          <w:lang w:val="fr-029"/>
        </w:rPr>
        <w:t>partager</w:t>
      </w:r>
      <w:r>
        <w:rPr>
          <w:lang w:val="fr-029"/>
        </w:rPr>
        <w:t> :</w:t>
      </w:r>
      <w:r w:rsidRPr="00CA0D6E">
        <w:rPr>
          <w:lang w:val="fr-029"/>
        </w:rPr>
        <w:t xml:space="preserve"> photocopier et redistribuer le support par tout moyen et sous toute forme</w:t>
      </w:r>
    </w:p>
    <w:p w14:paraId="5EE5CF6E" w14:textId="77777777" w:rsidR="006C12B0" w:rsidRPr="00CA0D6E" w:rsidRDefault="006C12B0" w:rsidP="006C12B0">
      <w:pPr>
        <w:pStyle w:val="a9"/>
        <w:numPr>
          <w:ilvl w:val="0"/>
          <w:numId w:val="5"/>
        </w:numPr>
        <w:suppressAutoHyphens w:val="0"/>
        <w:autoSpaceDN/>
        <w:spacing w:before="100" w:beforeAutospacing="1" w:after="200" w:line="312" w:lineRule="auto"/>
        <w:contextualSpacing/>
        <w:textAlignment w:val="auto"/>
        <w:rPr>
          <w:lang w:val="fr-029"/>
        </w:rPr>
      </w:pPr>
      <w:r w:rsidRPr="00CA0D6E">
        <w:rPr>
          <w:lang w:val="fr-029"/>
        </w:rPr>
        <w:t>modifier</w:t>
      </w:r>
      <w:r>
        <w:rPr>
          <w:lang w:val="fr-029"/>
        </w:rPr>
        <w:t> :</w:t>
      </w:r>
      <w:r w:rsidRPr="00CA0D6E">
        <w:rPr>
          <w:lang w:val="fr-029"/>
        </w:rPr>
        <w:t xml:space="preserve"> réorganiser, transformer et utili</w:t>
      </w:r>
      <w:r>
        <w:rPr>
          <w:lang w:val="fr-029"/>
        </w:rPr>
        <w:t>s</w:t>
      </w:r>
      <w:r w:rsidRPr="00CA0D6E">
        <w:rPr>
          <w:lang w:val="fr-029"/>
        </w:rPr>
        <w:t xml:space="preserve">er </w:t>
      </w:r>
      <w:r>
        <w:rPr>
          <w:lang w:val="fr-029"/>
        </w:rPr>
        <w:t xml:space="preserve">le support </w:t>
      </w:r>
      <w:r w:rsidRPr="00CA0D6E">
        <w:rPr>
          <w:lang w:val="fr-029"/>
        </w:rPr>
        <w:t xml:space="preserve">comme base </w:t>
      </w:r>
      <w:r>
        <w:rPr>
          <w:lang w:val="fr-029"/>
        </w:rPr>
        <w:t>pour le développer</w:t>
      </w:r>
    </w:p>
    <w:p w14:paraId="3153911E" w14:textId="77777777" w:rsidR="006C12B0" w:rsidRPr="00DD2FF4" w:rsidRDefault="006C12B0" w:rsidP="006C12B0">
      <w:pPr>
        <w:rPr>
          <w:color w:val="262626" w:themeColor="text1" w:themeTint="D9"/>
          <w:lang w:val="fr-029"/>
        </w:rPr>
      </w:pPr>
      <w:r>
        <w:rPr>
          <w:color w:val="262626" w:themeColor="text1" w:themeTint="D9"/>
          <w:lang w:val="fr-029"/>
        </w:rPr>
        <w:t>dans le respect d</w:t>
      </w:r>
      <w:r w:rsidRPr="00DD2FF4">
        <w:rPr>
          <w:color w:val="262626" w:themeColor="text1" w:themeTint="D9"/>
          <w:lang w:val="fr-029"/>
        </w:rPr>
        <w:t>es conditions suivantes :</w:t>
      </w:r>
    </w:p>
    <w:p w14:paraId="6DF303C9" w14:textId="77777777" w:rsidR="006C12B0" w:rsidRDefault="006C12B0" w:rsidP="006C12B0">
      <w:pPr>
        <w:pStyle w:val="a9"/>
        <w:numPr>
          <w:ilvl w:val="0"/>
          <w:numId w:val="5"/>
        </w:numPr>
        <w:suppressAutoHyphens w:val="0"/>
        <w:autoSpaceDN/>
        <w:spacing w:before="100" w:beforeAutospacing="1" w:after="200" w:line="312" w:lineRule="auto"/>
        <w:contextualSpacing/>
        <w:textAlignment w:val="auto"/>
        <w:rPr>
          <w:lang w:val="fr-FR"/>
        </w:rPr>
      </w:pPr>
      <w:r w:rsidRPr="006C12B0">
        <w:rPr>
          <w:u w:val="single"/>
          <w:lang w:val="fr-FR"/>
        </w:rPr>
        <w:t>Attribution</w:t>
      </w:r>
      <w:r w:rsidRPr="00DD2FF4">
        <w:rPr>
          <w:lang w:val="fr-FR"/>
        </w:rPr>
        <w:t> :</w:t>
      </w:r>
      <w:r>
        <w:rPr>
          <w:lang w:val="fr-FR"/>
        </w:rPr>
        <w:t xml:space="preserve"> Vous vous engagez à créditer comme il se doit ce support, à fournir un lien vers la licence et à indiquer tout changement effectué le cas échéant. Vous pouvez le faire dans les limites du raisonnable, mais vous ne pouvez en aucun cas laisser entendre que le concédant de la licence vous soutient, ni qu’il approuve votre utilisation de la licence.</w:t>
      </w:r>
    </w:p>
    <w:p w14:paraId="1EE538B2" w14:textId="77777777" w:rsidR="006C12B0" w:rsidRDefault="006C12B0" w:rsidP="006C12B0">
      <w:pPr>
        <w:pStyle w:val="a9"/>
        <w:numPr>
          <w:ilvl w:val="0"/>
          <w:numId w:val="5"/>
        </w:numPr>
        <w:suppressAutoHyphens w:val="0"/>
        <w:autoSpaceDN/>
        <w:spacing w:before="100" w:beforeAutospacing="1" w:after="200" w:line="312" w:lineRule="auto"/>
        <w:contextualSpacing/>
        <w:textAlignment w:val="auto"/>
        <w:rPr>
          <w:lang w:val="fr-FR"/>
        </w:rPr>
      </w:pPr>
      <w:r w:rsidRPr="006C12B0">
        <w:rPr>
          <w:u w:val="single"/>
          <w:lang w:val="fr-FR"/>
        </w:rPr>
        <w:t>Non commerciale</w:t>
      </w:r>
      <w:r>
        <w:rPr>
          <w:lang w:val="fr-FR"/>
        </w:rPr>
        <w:t> : Vous ne pouvez pas utiliser le support à des fins commerciales.</w:t>
      </w:r>
    </w:p>
    <w:p w14:paraId="355BB9BB" w14:textId="74BFCCCF" w:rsidR="006C12B0" w:rsidRPr="006C12B0" w:rsidRDefault="006C12B0" w:rsidP="006C12B0">
      <w:pPr>
        <w:pStyle w:val="a9"/>
        <w:numPr>
          <w:ilvl w:val="0"/>
          <w:numId w:val="5"/>
        </w:numPr>
        <w:suppressAutoHyphens w:val="0"/>
        <w:autoSpaceDN/>
        <w:spacing w:before="100" w:beforeAutospacing="1" w:after="200" w:line="312" w:lineRule="auto"/>
        <w:contextualSpacing/>
        <w:textAlignment w:val="auto"/>
        <w:rPr>
          <w:lang w:val="fr-FR"/>
        </w:rPr>
      </w:pPr>
      <w:r w:rsidRPr="006C12B0">
        <w:rPr>
          <w:u w:val="single"/>
          <w:lang w:val="fr-FR"/>
        </w:rPr>
        <w:t>Partage dans les mêmes conditions</w:t>
      </w:r>
      <w:r>
        <w:rPr>
          <w:lang w:val="fr-FR"/>
        </w:rPr>
        <w:t> : Si vous réorganisez, transformez ou utilisez le support comme base pour le développer, vous vous engagez à distribuer vos contributions sous la même licence que le support original.</w:t>
      </w:r>
    </w:p>
    <w:p w14:paraId="6C267621" w14:textId="77777777" w:rsidR="0014100F" w:rsidRDefault="0014100F">
      <w:pPr>
        <w:pStyle w:val="Standard"/>
        <w:rPr>
          <w:lang w:val="it-IT" w:eastAsia="en-GB"/>
        </w:rPr>
      </w:pPr>
    </w:p>
    <w:p w14:paraId="1A8EC075" w14:textId="77777777" w:rsidR="0014100F" w:rsidRDefault="0014100F">
      <w:pPr>
        <w:pStyle w:val="Standard"/>
        <w:rPr>
          <w:color w:val="000000"/>
          <w:szCs w:val="24"/>
          <w:lang w:val="it-IT"/>
        </w:rPr>
      </w:pPr>
    </w:p>
    <w:p w14:paraId="717A14B4" w14:textId="0D204E61" w:rsidR="00FD2BA7" w:rsidRDefault="00FD2BA7">
      <w:pPr>
        <w:suppressAutoHyphens w:val="0"/>
        <w:autoSpaceDE/>
        <w:rPr>
          <w:color w:val="000000"/>
          <w:lang w:val="it-IT"/>
        </w:rPr>
      </w:pPr>
      <w:r>
        <w:rPr>
          <w:color w:val="000000"/>
          <w:lang w:val="it-IT"/>
        </w:rPr>
        <w:br w:type="page"/>
      </w:r>
    </w:p>
    <w:p w14:paraId="2B6BA35A" w14:textId="77777777" w:rsidR="0014100F" w:rsidRDefault="0014100F">
      <w:pPr>
        <w:pStyle w:val="Standard"/>
        <w:rPr>
          <w:color w:val="000000"/>
          <w:szCs w:val="24"/>
          <w:lang w:val="it-IT"/>
        </w:rPr>
      </w:pPr>
    </w:p>
    <w:p w14:paraId="7379332D" w14:textId="6E66CFC7" w:rsidR="0014100F" w:rsidRDefault="00FD2BA7">
      <w:pPr>
        <w:pStyle w:val="ContentsHeading"/>
        <w:jc w:val="center"/>
        <w:outlineLvl w:val="9"/>
        <w:rPr>
          <w:rFonts w:ascii="Calibri" w:hAnsi="Calibri"/>
          <w:color w:val="00000A"/>
          <w:sz w:val="28"/>
          <w:lang w:val="it-IT"/>
        </w:rPr>
      </w:pPr>
      <w:r>
        <w:rPr>
          <w:rFonts w:ascii="Calibri" w:hAnsi="Calibri"/>
          <w:color w:val="00000A"/>
          <w:sz w:val="28"/>
          <w:lang w:val="it-IT"/>
        </w:rPr>
        <w:t>TABLE DES MATIÈRES</w:t>
      </w:r>
    </w:p>
    <w:p w14:paraId="3CE2D9CC" w14:textId="0767E7F5" w:rsidR="00597847" w:rsidRDefault="002B682D">
      <w:pPr>
        <w:pStyle w:val="10"/>
        <w:tabs>
          <w:tab w:val="right" w:leader="dot" w:pos="9061"/>
        </w:tabs>
        <w:rPr>
          <w:rFonts w:asciiTheme="minorHAnsi" w:eastAsiaTheme="minorEastAsia" w:hAnsiTheme="minorHAnsi" w:cstheme="minorBidi"/>
          <w:noProof/>
          <w:kern w:val="0"/>
          <w:sz w:val="22"/>
          <w:szCs w:val="22"/>
          <w:lang w:val="fr-FR" w:eastAsia="fr-FR"/>
        </w:rPr>
      </w:pPr>
      <w:r>
        <w:rPr>
          <w:rFonts w:ascii="Calibri Light" w:hAnsi="Calibri Light"/>
          <w:b/>
          <w:bCs/>
          <w:color w:val="2F5496"/>
          <w:sz w:val="32"/>
          <w:szCs w:val="32"/>
          <w:lang w:val="de-DE"/>
        </w:rPr>
        <w:fldChar w:fldCharType="begin"/>
      </w:r>
      <w:r>
        <w:instrText xml:space="preserve"> TOC \o "1-3" \u \h </w:instrText>
      </w:r>
      <w:r>
        <w:rPr>
          <w:rFonts w:ascii="Calibri Light" w:hAnsi="Calibri Light"/>
          <w:b/>
          <w:bCs/>
          <w:color w:val="2F5496"/>
          <w:sz w:val="32"/>
          <w:szCs w:val="32"/>
          <w:lang w:val="de-DE"/>
        </w:rPr>
        <w:fldChar w:fldCharType="separate"/>
      </w:r>
      <w:hyperlink w:anchor="_Toc115350946" w:history="1">
        <w:r w:rsidR="00597847" w:rsidRPr="00FF59D9">
          <w:rPr>
            <w:rStyle w:val="-"/>
            <w:noProof/>
            <w:lang w:val="it-IT"/>
          </w:rPr>
          <w:t>4. Développer ses connaissances numériques</w:t>
        </w:r>
        <w:r w:rsidR="00597847">
          <w:rPr>
            <w:noProof/>
          </w:rPr>
          <w:tab/>
        </w:r>
        <w:r w:rsidR="00597847">
          <w:rPr>
            <w:noProof/>
          </w:rPr>
          <w:fldChar w:fldCharType="begin"/>
        </w:r>
        <w:r w:rsidR="00597847">
          <w:rPr>
            <w:noProof/>
          </w:rPr>
          <w:instrText xml:space="preserve"> PAGEREF _Toc115350946 \h </w:instrText>
        </w:r>
        <w:r w:rsidR="00597847">
          <w:rPr>
            <w:noProof/>
          </w:rPr>
        </w:r>
        <w:r w:rsidR="00597847">
          <w:rPr>
            <w:noProof/>
          </w:rPr>
          <w:fldChar w:fldCharType="separate"/>
        </w:r>
        <w:r w:rsidR="00B124FB">
          <w:rPr>
            <w:noProof/>
          </w:rPr>
          <w:t>5</w:t>
        </w:r>
        <w:r w:rsidR="00597847">
          <w:rPr>
            <w:noProof/>
          </w:rPr>
          <w:fldChar w:fldCharType="end"/>
        </w:r>
      </w:hyperlink>
    </w:p>
    <w:p w14:paraId="65CA2CA4" w14:textId="7D005F6C" w:rsidR="00597847" w:rsidRDefault="00000000">
      <w:pPr>
        <w:pStyle w:val="20"/>
        <w:tabs>
          <w:tab w:val="right" w:leader="dot" w:pos="9061"/>
        </w:tabs>
        <w:rPr>
          <w:rFonts w:asciiTheme="minorHAnsi" w:eastAsiaTheme="minorEastAsia" w:hAnsiTheme="minorHAnsi" w:cstheme="minorBidi"/>
          <w:noProof/>
          <w:kern w:val="0"/>
          <w:sz w:val="22"/>
          <w:szCs w:val="22"/>
          <w:lang w:val="fr-FR" w:eastAsia="fr-FR"/>
        </w:rPr>
      </w:pPr>
      <w:hyperlink w:anchor="_Toc115350947" w:history="1">
        <w:r w:rsidR="00597847" w:rsidRPr="00FF59D9">
          <w:rPr>
            <w:rStyle w:val="-"/>
            <w:noProof/>
            <w:lang w:val="it-IT"/>
          </w:rPr>
          <w:t>4.1 Éducation</w:t>
        </w:r>
        <w:r w:rsidR="00597847" w:rsidRPr="00FF59D9">
          <w:rPr>
            <w:rStyle w:val="-"/>
            <w:noProof/>
            <w:lang w:val="fr-FR"/>
          </w:rPr>
          <w:t xml:space="preserve"> en matière de</w:t>
        </w:r>
        <w:r w:rsidR="00597847" w:rsidRPr="00FF59D9">
          <w:rPr>
            <w:rStyle w:val="-"/>
            <w:noProof/>
            <w:lang w:val="it-IT"/>
          </w:rPr>
          <w:t xml:space="preserve"> numérique</w:t>
        </w:r>
        <w:r w:rsidR="00597847">
          <w:rPr>
            <w:noProof/>
          </w:rPr>
          <w:tab/>
        </w:r>
        <w:r w:rsidR="00597847">
          <w:rPr>
            <w:noProof/>
          </w:rPr>
          <w:fldChar w:fldCharType="begin"/>
        </w:r>
        <w:r w:rsidR="00597847">
          <w:rPr>
            <w:noProof/>
          </w:rPr>
          <w:instrText xml:space="preserve"> PAGEREF _Toc115350947 \h </w:instrText>
        </w:r>
        <w:r w:rsidR="00597847">
          <w:rPr>
            <w:noProof/>
          </w:rPr>
        </w:r>
        <w:r w:rsidR="00597847">
          <w:rPr>
            <w:noProof/>
          </w:rPr>
          <w:fldChar w:fldCharType="separate"/>
        </w:r>
        <w:r w:rsidR="00B124FB">
          <w:rPr>
            <w:noProof/>
          </w:rPr>
          <w:t>5</w:t>
        </w:r>
        <w:r w:rsidR="00597847">
          <w:rPr>
            <w:noProof/>
          </w:rPr>
          <w:fldChar w:fldCharType="end"/>
        </w:r>
      </w:hyperlink>
    </w:p>
    <w:p w14:paraId="181F7F00" w14:textId="167F9024" w:rsidR="00597847" w:rsidRDefault="00000000">
      <w:pPr>
        <w:pStyle w:val="20"/>
        <w:tabs>
          <w:tab w:val="right" w:leader="dot" w:pos="9061"/>
        </w:tabs>
        <w:rPr>
          <w:rFonts w:asciiTheme="minorHAnsi" w:eastAsiaTheme="minorEastAsia" w:hAnsiTheme="minorHAnsi" w:cstheme="minorBidi"/>
          <w:noProof/>
          <w:kern w:val="0"/>
          <w:sz w:val="22"/>
          <w:szCs w:val="22"/>
          <w:lang w:val="fr-FR" w:eastAsia="fr-FR"/>
        </w:rPr>
      </w:pPr>
      <w:hyperlink w:anchor="_Toc115350948" w:history="1">
        <w:r w:rsidR="00597847" w:rsidRPr="00FF59D9">
          <w:rPr>
            <w:rStyle w:val="-"/>
            <w:noProof/>
            <w:lang w:val="fr-FR"/>
          </w:rPr>
          <w:t>4.2 Connaître les dispositifs numériques</w:t>
        </w:r>
        <w:r w:rsidR="00597847">
          <w:rPr>
            <w:noProof/>
          </w:rPr>
          <w:tab/>
        </w:r>
        <w:r w:rsidR="00597847">
          <w:rPr>
            <w:noProof/>
          </w:rPr>
          <w:fldChar w:fldCharType="begin"/>
        </w:r>
        <w:r w:rsidR="00597847">
          <w:rPr>
            <w:noProof/>
          </w:rPr>
          <w:instrText xml:space="preserve"> PAGEREF _Toc115350948 \h </w:instrText>
        </w:r>
        <w:r w:rsidR="00597847">
          <w:rPr>
            <w:noProof/>
          </w:rPr>
        </w:r>
        <w:r w:rsidR="00597847">
          <w:rPr>
            <w:noProof/>
          </w:rPr>
          <w:fldChar w:fldCharType="separate"/>
        </w:r>
        <w:r w:rsidR="00B124FB">
          <w:rPr>
            <w:noProof/>
          </w:rPr>
          <w:t>7</w:t>
        </w:r>
        <w:r w:rsidR="00597847">
          <w:rPr>
            <w:noProof/>
          </w:rPr>
          <w:fldChar w:fldCharType="end"/>
        </w:r>
      </w:hyperlink>
    </w:p>
    <w:p w14:paraId="0B57DA4D" w14:textId="6B8B556A" w:rsidR="00597847" w:rsidRDefault="00000000">
      <w:pPr>
        <w:pStyle w:val="20"/>
        <w:tabs>
          <w:tab w:val="right" w:leader="dot" w:pos="9061"/>
        </w:tabs>
        <w:rPr>
          <w:rFonts w:asciiTheme="minorHAnsi" w:eastAsiaTheme="minorEastAsia" w:hAnsiTheme="minorHAnsi" w:cstheme="minorBidi"/>
          <w:noProof/>
          <w:kern w:val="0"/>
          <w:sz w:val="22"/>
          <w:szCs w:val="22"/>
          <w:lang w:val="fr-FR" w:eastAsia="fr-FR"/>
        </w:rPr>
      </w:pPr>
      <w:hyperlink w:anchor="_Toc115350949" w:history="1">
        <w:r w:rsidR="00597847" w:rsidRPr="00FF59D9">
          <w:rPr>
            <w:rStyle w:val="-"/>
            <w:noProof/>
            <w:lang w:val="fr-FR"/>
          </w:rPr>
          <w:t>4.3 Surfer sur internet</w:t>
        </w:r>
        <w:r w:rsidR="00597847">
          <w:rPr>
            <w:noProof/>
          </w:rPr>
          <w:tab/>
        </w:r>
        <w:r w:rsidR="00597847">
          <w:rPr>
            <w:noProof/>
          </w:rPr>
          <w:fldChar w:fldCharType="begin"/>
        </w:r>
        <w:r w:rsidR="00597847">
          <w:rPr>
            <w:noProof/>
          </w:rPr>
          <w:instrText xml:space="preserve"> PAGEREF _Toc115350949 \h </w:instrText>
        </w:r>
        <w:r w:rsidR="00597847">
          <w:rPr>
            <w:noProof/>
          </w:rPr>
        </w:r>
        <w:r w:rsidR="00597847">
          <w:rPr>
            <w:noProof/>
          </w:rPr>
          <w:fldChar w:fldCharType="separate"/>
        </w:r>
        <w:r w:rsidR="00B124FB">
          <w:rPr>
            <w:noProof/>
          </w:rPr>
          <w:t>8</w:t>
        </w:r>
        <w:r w:rsidR="00597847">
          <w:rPr>
            <w:noProof/>
          </w:rPr>
          <w:fldChar w:fldCharType="end"/>
        </w:r>
      </w:hyperlink>
    </w:p>
    <w:p w14:paraId="445E7166" w14:textId="74E36B1C" w:rsidR="00597847" w:rsidRDefault="00000000">
      <w:pPr>
        <w:pStyle w:val="20"/>
        <w:tabs>
          <w:tab w:val="right" w:leader="dot" w:pos="9061"/>
        </w:tabs>
        <w:rPr>
          <w:rFonts w:asciiTheme="minorHAnsi" w:eastAsiaTheme="minorEastAsia" w:hAnsiTheme="minorHAnsi" w:cstheme="minorBidi"/>
          <w:noProof/>
          <w:kern w:val="0"/>
          <w:sz w:val="22"/>
          <w:szCs w:val="22"/>
          <w:lang w:val="fr-FR" w:eastAsia="fr-FR"/>
        </w:rPr>
      </w:pPr>
      <w:hyperlink w:anchor="_Toc115350950" w:history="1">
        <w:r w:rsidR="00597847" w:rsidRPr="00FF59D9">
          <w:rPr>
            <w:rStyle w:val="-"/>
            <w:noProof/>
            <w:lang w:val="fr-FR"/>
          </w:rPr>
          <w:t>4.4 Sécurité et confidentialité</w:t>
        </w:r>
        <w:r w:rsidR="00597847">
          <w:rPr>
            <w:noProof/>
          </w:rPr>
          <w:tab/>
        </w:r>
        <w:r w:rsidR="00597847">
          <w:rPr>
            <w:noProof/>
          </w:rPr>
          <w:fldChar w:fldCharType="begin"/>
        </w:r>
        <w:r w:rsidR="00597847">
          <w:rPr>
            <w:noProof/>
          </w:rPr>
          <w:instrText xml:space="preserve"> PAGEREF _Toc115350950 \h </w:instrText>
        </w:r>
        <w:r w:rsidR="00597847">
          <w:rPr>
            <w:noProof/>
          </w:rPr>
        </w:r>
        <w:r w:rsidR="00597847">
          <w:rPr>
            <w:noProof/>
          </w:rPr>
          <w:fldChar w:fldCharType="separate"/>
        </w:r>
        <w:r w:rsidR="00B124FB">
          <w:rPr>
            <w:noProof/>
          </w:rPr>
          <w:t>9</w:t>
        </w:r>
        <w:r w:rsidR="00597847">
          <w:rPr>
            <w:noProof/>
          </w:rPr>
          <w:fldChar w:fldCharType="end"/>
        </w:r>
      </w:hyperlink>
    </w:p>
    <w:p w14:paraId="76311D15" w14:textId="7C88A1E5" w:rsidR="00597847" w:rsidRDefault="00000000">
      <w:pPr>
        <w:pStyle w:val="20"/>
        <w:tabs>
          <w:tab w:val="right" w:leader="dot" w:pos="9061"/>
        </w:tabs>
        <w:rPr>
          <w:rFonts w:asciiTheme="minorHAnsi" w:eastAsiaTheme="minorEastAsia" w:hAnsiTheme="minorHAnsi" w:cstheme="minorBidi"/>
          <w:noProof/>
          <w:kern w:val="0"/>
          <w:sz w:val="22"/>
          <w:szCs w:val="22"/>
          <w:lang w:val="fr-FR" w:eastAsia="fr-FR"/>
        </w:rPr>
      </w:pPr>
      <w:hyperlink w:anchor="_Toc115350951" w:history="1">
        <w:r w:rsidR="00597847" w:rsidRPr="00FF59D9">
          <w:rPr>
            <w:rStyle w:val="-"/>
            <w:noProof/>
            <w:lang w:val="fr-FR"/>
          </w:rPr>
          <w:t>4.5 Communication digitale</w:t>
        </w:r>
        <w:r w:rsidR="00597847">
          <w:rPr>
            <w:noProof/>
          </w:rPr>
          <w:tab/>
        </w:r>
        <w:r w:rsidR="00597847">
          <w:rPr>
            <w:noProof/>
          </w:rPr>
          <w:fldChar w:fldCharType="begin"/>
        </w:r>
        <w:r w:rsidR="00597847">
          <w:rPr>
            <w:noProof/>
          </w:rPr>
          <w:instrText xml:space="preserve"> PAGEREF _Toc115350951 \h </w:instrText>
        </w:r>
        <w:r w:rsidR="00597847">
          <w:rPr>
            <w:noProof/>
          </w:rPr>
        </w:r>
        <w:r w:rsidR="00597847">
          <w:rPr>
            <w:noProof/>
          </w:rPr>
          <w:fldChar w:fldCharType="separate"/>
        </w:r>
        <w:r w:rsidR="00B124FB">
          <w:rPr>
            <w:noProof/>
          </w:rPr>
          <w:t>11</w:t>
        </w:r>
        <w:r w:rsidR="00597847">
          <w:rPr>
            <w:noProof/>
          </w:rPr>
          <w:fldChar w:fldCharType="end"/>
        </w:r>
      </w:hyperlink>
    </w:p>
    <w:p w14:paraId="5535B653" w14:textId="470863EB" w:rsidR="00597847" w:rsidRDefault="00000000">
      <w:pPr>
        <w:pStyle w:val="10"/>
        <w:tabs>
          <w:tab w:val="right" w:leader="dot" w:pos="9061"/>
        </w:tabs>
        <w:rPr>
          <w:rFonts w:asciiTheme="minorHAnsi" w:eastAsiaTheme="minorEastAsia" w:hAnsiTheme="minorHAnsi" w:cstheme="minorBidi"/>
          <w:noProof/>
          <w:kern w:val="0"/>
          <w:sz w:val="22"/>
          <w:szCs w:val="22"/>
          <w:lang w:val="fr-FR" w:eastAsia="fr-FR"/>
        </w:rPr>
      </w:pPr>
      <w:hyperlink w:anchor="_Toc115350952" w:history="1">
        <w:r w:rsidR="00597847" w:rsidRPr="00FF59D9">
          <w:rPr>
            <w:rStyle w:val="-"/>
            <w:noProof/>
            <w:lang w:val="fr-FR"/>
          </w:rPr>
          <w:t>Bibliographie</w:t>
        </w:r>
        <w:r w:rsidR="00597847">
          <w:rPr>
            <w:noProof/>
          </w:rPr>
          <w:tab/>
        </w:r>
        <w:r w:rsidR="00597847">
          <w:rPr>
            <w:noProof/>
          </w:rPr>
          <w:fldChar w:fldCharType="begin"/>
        </w:r>
        <w:r w:rsidR="00597847">
          <w:rPr>
            <w:noProof/>
          </w:rPr>
          <w:instrText xml:space="preserve"> PAGEREF _Toc115350952 \h </w:instrText>
        </w:r>
        <w:r w:rsidR="00597847">
          <w:rPr>
            <w:noProof/>
          </w:rPr>
        </w:r>
        <w:r w:rsidR="00597847">
          <w:rPr>
            <w:noProof/>
          </w:rPr>
          <w:fldChar w:fldCharType="separate"/>
        </w:r>
        <w:r w:rsidR="00B124FB">
          <w:rPr>
            <w:noProof/>
          </w:rPr>
          <w:t>13</w:t>
        </w:r>
        <w:r w:rsidR="00597847">
          <w:rPr>
            <w:noProof/>
          </w:rPr>
          <w:fldChar w:fldCharType="end"/>
        </w:r>
      </w:hyperlink>
    </w:p>
    <w:p w14:paraId="5AA50BCF" w14:textId="08A06632" w:rsidR="0014100F" w:rsidRDefault="002B682D" w:rsidP="00FD2BA7">
      <w:pPr>
        <w:pStyle w:val="Standard"/>
        <w:rPr>
          <w:lang w:val="fr-FR"/>
        </w:rPr>
      </w:pPr>
      <w:r>
        <w:fldChar w:fldCharType="end"/>
      </w:r>
    </w:p>
    <w:p w14:paraId="08C2DD84" w14:textId="77777777" w:rsidR="0014100F" w:rsidRDefault="0014100F">
      <w:pPr>
        <w:pStyle w:val="Standard"/>
        <w:rPr>
          <w:lang w:val="fr-FR"/>
        </w:rPr>
        <w:sectPr w:rsidR="0014100F">
          <w:headerReference w:type="default" r:id="rId25"/>
          <w:footerReference w:type="default" r:id="rId26"/>
          <w:pgSz w:w="11905" w:h="16837"/>
          <w:pgMar w:top="1417" w:right="1417" w:bottom="1134" w:left="1417" w:header="708" w:footer="708" w:gutter="0"/>
          <w:cols w:space="720"/>
        </w:sectPr>
      </w:pPr>
    </w:p>
    <w:p w14:paraId="36B8D836" w14:textId="77777777" w:rsidR="0014100F" w:rsidRDefault="002B682D">
      <w:pPr>
        <w:pStyle w:val="1"/>
        <w:rPr>
          <w:lang w:val="it-IT"/>
        </w:rPr>
      </w:pPr>
      <w:bookmarkStart w:id="3" w:name="_Toc110957550"/>
      <w:bookmarkStart w:id="4" w:name="_Toc115350946"/>
      <w:r>
        <w:rPr>
          <w:lang w:val="it-IT"/>
        </w:rPr>
        <w:lastRenderedPageBreak/>
        <w:t>4. D</w:t>
      </w:r>
      <w:bookmarkEnd w:id="3"/>
      <w:r>
        <w:rPr>
          <w:lang w:val="it-IT"/>
        </w:rPr>
        <w:t>évelopper ses connaissances numériques</w:t>
      </w:r>
      <w:bookmarkEnd w:id="4"/>
    </w:p>
    <w:p w14:paraId="6C4B5F7D" w14:textId="77777777" w:rsidR="0014100F" w:rsidRDefault="002B682D">
      <w:pPr>
        <w:pStyle w:val="2"/>
      </w:pPr>
      <w:bookmarkStart w:id="5" w:name="_Toc110957551"/>
      <w:bookmarkStart w:id="6" w:name="_Toc115350947"/>
      <w:r>
        <w:rPr>
          <w:lang w:val="it-IT"/>
        </w:rPr>
        <w:t>4.1 Éducation</w:t>
      </w:r>
      <w:r>
        <w:rPr>
          <w:color w:val="000000"/>
          <w:sz w:val="22"/>
          <w:lang w:val="fr-FR"/>
        </w:rPr>
        <w:t xml:space="preserve"> en matière de</w:t>
      </w:r>
      <w:r>
        <w:rPr>
          <w:lang w:val="it-IT"/>
        </w:rPr>
        <w:t xml:space="preserve"> numérique</w:t>
      </w:r>
      <w:bookmarkEnd w:id="5"/>
      <w:bookmarkEnd w:id="6"/>
    </w:p>
    <w:p w14:paraId="229B3061" w14:textId="2D2ABE9C" w:rsidR="0014100F" w:rsidRDefault="002B682D">
      <w:pPr>
        <w:pStyle w:val="Standard"/>
      </w:pPr>
      <w:r>
        <w:rPr>
          <w:color w:val="000000"/>
          <w:sz w:val="22"/>
          <w:lang w:val="fr-FR"/>
        </w:rPr>
        <w:t xml:space="preserve">La principale définition de </w:t>
      </w:r>
      <w:r>
        <w:rPr>
          <w:i/>
          <w:color w:val="000000"/>
          <w:sz w:val="22"/>
          <w:lang w:val="fr-FR"/>
        </w:rPr>
        <w:t>Digital Health Literacy</w:t>
      </w:r>
      <w:r>
        <w:rPr>
          <w:color w:val="000000"/>
          <w:sz w:val="22"/>
          <w:lang w:val="fr-FR"/>
        </w:rPr>
        <w:t xml:space="preserve"> (</w:t>
      </w:r>
      <w:r w:rsidR="00FD2BA7">
        <w:rPr>
          <w:color w:val="000000"/>
          <w:sz w:val="22"/>
          <w:lang w:val="fr-FR"/>
        </w:rPr>
        <w:t>connaissances, compétences et éducation</w:t>
      </w:r>
      <w:r>
        <w:rPr>
          <w:color w:val="000000"/>
          <w:sz w:val="22"/>
          <w:lang w:val="fr-FR"/>
        </w:rPr>
        <w:t xml:space="preserve"> en matière de santé</w:t>
      </w:r>
      <w:r w:rsidR="00FD2BA7">
        <w:rPr>
          <w:color w:val="000000"/>
          <w:sz w:val="22"/>
          <w:lang w:val="fr-FR"/>
        </w:rPr>
        <w:t xml:space="preserve"> </w:t>
      </w:r>
      <w:r w:rsidR="00D326D8">
        <w:rPr>
          <w:color w:val="000000"/>
          <w:sz w:val="22"/>
          <w:lang w:val="fr-FR"/>
        </w:rPr>
        <w:t>numérique</w:t>
      </w:r>
      <w:r>
        <w:rPr>
          <w:color w:val="000000"/>
          <w:sz w:val="22"/>
          <w:lang w:val="fr-FR"/>
        </w:rPr>
        <w:t xml:space="preserve">), également utilisée par l'Organisation mondiale de la santé (OMS, 2017), est celle développée par les universitaires Norman et Skinner. Selon cette définition, l'éducation en matière de santé </w:t>
      </w:r>
      <w:r w:rsidR="00FD2BA7">
        <w:rPr>
          <w:color w:val="000000"/>
          <w:sz w:val="22"/>
          <w:lang w:val="fr-FR"/>
        </w:rPr>
        <w:t xml:space="preserve">numérique </w:t>
      </w:r>
      <w:r>
        <w:rPr>
          <w:color w:val="000000"/>
          <w:sz w:val="22"/>
          <w:lang w:val="fr-FR"/>
        </w:rPr>
        <w:t xml:space="preserve">est définie comme </w:t>
      </w:r>
      <w:r w:rsidR="00FD2BA7">
        <w:rPr>
          <w:color w:val="000000"/>
          <w:sz w:val="22"/>
          <w:lang w:val="fr-FR"/>
        </w:rPr>
        <w:t>« </w:t>
      </w:r>
      <w:r>
        <w:rPr>
          <w:color w:val="000000"/>
          <w:sz w:val="22"/>
          <w:lang w:val="fr-FR"/>
        </w:rPr>
        <w:t>[...] la capacité à rechercher, trouver, comprendre et évaluer des informations sur la santé provenant de sources électroniques et à appliquer les connaissances acquises pour aborder ou résoudre un problème de santé</w:t>
      </w:r>
      <w:r w:rsidR="00FD2BA7">
        <w:rPr>
          <w:color w:val="000000"/>
          <w:sz w:val="22"/>
          <w:lang w:val="fr-FR"/>
        </w:rPr>
        <w:t> »</w:t>
      </w:r>
      <w:r>
        <w:rPr>
          <w:color w:val="000000"/>
          <w:sz w:val="22"/>
          <w:lang w:val="fr-FR"/>
        </w:rPr>
        <w:t xml:space="preserve"> (Norman et Skinner, 2006).</w:t>
      </w:r>
    </w:p>
    <w:p w14:paraId="369BB75B" w14:textId="77777777" w:rsidR="0014100F" w:rsidRDefault="0014100F">
      <w:pPr>
        <w:pStyle w:val="Standard"/>
        <w:rPr>
          <w:color w:val="000000"/>
          <w:sz w:val="22"/>
          <w:lang w:val="fr-FR"/>
        </w:rPr>
      </w:pPr>
    </w:p>
    <w:p w14:paraId="0ED5E7CB" w14:textId="392A5D51" w:rsidR="0014100F" w:rsidRDefault="002B682D">
      <w:pPr>
        <w:pStyle w:val="Standard"/>
        <w:rPr>
          <w:color w:val="000000"/>
          <w:sz w:val="22"/>
          <w:lang w:val="fr-FR"/>
        </w:rPr>
      </w:pPr>
      <w:r>
        <w:rPr>
          <w:color w:val="000000"/>
          <w:sz w:val="22"/>
          <w:lang w:val="fr-FR"/>
        </w:rPr>
        <w:t xml:space="preserve">Cette définition donne une première idée de la signification d'éducation numérique en santé. Afin de mieux comprendre ce concept, il convient de jeter un coup d'œil aux différentes compétences impliquées dans le concept, déjà présentées dans le module 1. Il existe six types différents d'éducation, qui ont été définis comme </w:t>
      </w:r>
      <w:r w:rsidR="00FD2BA7">
        <w:rPr>
          <w:color w:val="000000"/>
          <w:sz w:val="22"/>
          <w:lang w:val="fr-FR"/>
        </w:rPr>
        <w:t>«</w:t>
      </w:r>
      <w:r w:rsidR="00FD2BA7">
        <w:t> </w:t>
      </w:r>
      <w:r>
        <w:rPr>
          <w:color w:val="000000"/>
          <w:sz w:val="22"/>
          <w:lang w:val="fr-FR"/>
        </w:rPr>
        <w:t>l'éducation numérique</w:t>
      </w:r>
      <w:r w:rsidR="00FD2BA7">
        <w:rPr>
          <w:color w:val="000000"/>
          <w:sz w:val="22"/>
          <w:lang w:val="fr-FR"/>
        </w:rPr>
        <w:t> »</w:t>
      </w:r>
      <w:r>
        <w:rPr>
          <w:color w:val="000000"/>
          <w:sz w:val="22"/>
          <w:lang w:val="fr-FR"/>
        </w:rPr>
        <w:t>. Ainsi, six domaines différents d'éducation sont réunis dans le concept d'éducation numérique en santé : 1) l'éducation traditionnelle, 2) l'éducation en matière de santé, 3) l'éducation en matière d'information, 4) l'éducation scientifique, 5) l'éducation médiatique et 6) l'éducation informatique (Norman et Skinner, 2006).</w:t>
      </w:r>
    </w:p>
    <w:p w14:paraId="2F395D7E" w14:textId="77777777" w:rsidR="00FD2BA7" w:rsidRDefault="00FD2BA7" w:rsidP="00FD2BA7">
      <w:pPr>
        <w:pStyle w:val="Standard"/>
        <w:rPr>
          <w:sz w:val="20"/>
          <w:szCs w:val="20"/>
          <w:lang w:val="fr-FR"/>
        </w:rPr>
      </w:pPr>
      <w:r>
        <w:rPr>
          <w:noProof/>
        </w:rPr>
        <w:drawing>
          <wp:inline distT="0" distB="0" distL="0" distR="0" wp14:anchorId="717DCB5E" wp14:editId="28673997">
            <wp:extent cx="3267710" cy="3137529"/>
            <wp:effectExtent l="0" t="0" r="0" b="6350"/>
            <wp:docPr id="16"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lum/>
                      <a:alphaModFix/>
                    </a:blip>
                    <a:srcRect/>
                    <a:stretch>
                      <a:fillRect/>
                    </a:stretch>
                  </pic:blipFill>
                  <pic:spPr>
                    <a:xfrm>
                      <a:off x="0" y="0"/>
                      <a:ext cx="3282688" cy="3151910"/>
                    </a:xfrm>
                    <a:prstGeom prst="rect">
                      <a:avLst/>
                    </a:prstGeom>
                    <a:noFill/>
                    <a:ln>
                      <a:noFill/>
                      <a:prstDash/>
                    </a:ln>
                  </pic:spPr>
                </pic:pic>
              </a:graphicData>
            </a:graphic>
          </wp:inline>
        </w:drawing>
      </w:r>
    </w:p>
    <w:p w14:paraId="1F816780" w14:textId="7A2343A9" w:rsidR="0014100F" w:rsidRPr="00FD2BA7" w:rsidRDefault="002B682D" w:rsidP="00FD2BA7">
      <w:pPr>
        <w:pStyle w:val="Standard"/>
        <w:rPr>
          <w:sz w:val="20"/>
          <w:szCs w:val="20"/>
        </w:rPr>
      </w:pPr>
      <w:r w:rsidRPr="00FD2BA7">
        <w:rPr>
          <w:sz w:val="20"/>
          <w:szCs w:val="20"/>
          <w:lang w:val="fr-FR"/>
        </w:rPr>
        <w:t>Image</w:t>
      </w:r>
      <w:r w:rsidR="00FD2BA7">
        <w:rPr>
          <w:sz w:val="20"/>
          <w:szCs w:val="20"/>
          <w:lang w:val="fr-FR"/>
        </w:rPr>
        <w:t xml:space="preserve"> 1 </w:t>
      </w:r>
      <w:r w:rsidRPr="00FD2BA7">
        <w:rPr>
          <w:sz w:val="20"/>
          <w:szCs w:val="20"/>
          <w:lang w:val="fr-FR"/>
        </w:rPr>
        <w:t>: Modèle d'éducation numérique en matière de santé</w:t>
      </w:r>
      <w:r w:rsidRPr="00FD2BA7">
        <w:rPr>
          <w:sz w:val="20"/>
          <w:szCs w:val="20"/>
          <w:lang w:val="it-IT"/>
        </w:rPr>
        <w:t xml:space="preserve"> (eHealth Literacy) (Norman and Skinner, 2006)</w:t>
      </w:r>
    </w:p>
    <w:p w14:paraId="426C5B23" w14:textId="0099422B" w:rsidR="0014100F" w:rsidRDefault="002B682D">
      <w:pPr>
        <w:pStyle w:val="Standard"/>
        <w:rPr>
          <w:color w:val="000000"/>
          <w:sz w:val="22"/>
          <w:lang w:val="fr-FR"/>
        </w:rPr>
      </w:pPr>
      <w:r>
        <w:rPr>
          <w:color w:val="000000"/>
          <w:sz w:val="22"/>
          <w:lang w:val="fr-FR"/>
        </w:rPr>
        <w:lastRenderedPageBreak/>
        <w:t xml:space="preserve">Dans le module 4 </w:t>
      </w:r>
      <w:r w:rsidR="00FD2BA7">
        <w:rPr>
          <w:color w:val="000000"/>
          <w:sz w:val="22"/>
          <w:lang w:val="fr-FR"/>
        </w:rPr>
        <w:t>« </w:t>
      </w:r>
      <w:r>
        <w:rPr>
          <w:color w:val="000000"/>
          <w:sz w:val="22"/>
          <w:lang w:val="fr-FR"/>
        </w:rPr>
        <w:t>Développer ses connaissances numériques</w:t>
      </w:r>
      <w:r w:rsidR="00FD2BA7">
        <w:rPr>
          <w:color w:val="000000"/>
          <w:sz w:val="22"/>
          <w:lang w:val="fr-FR"/>
        </w:rPr>
        <w:t> »</w:t>
      </w:r>
      <w:r>
        <w:rPr>
          <w:color w:val="000000"/>
          <w:sz w:val="22"/>
          <w:lang w:val="fr-FR"/>
        </w:rPr>
        <w:t xml:space="preserve">, les différentes compétences de </w:t>
      </w:r>
      <w:r w:rsidR="00FD2BA7">
        <w:rPr>
          <w:color w:val="000000"/>
          <w:sz w:val="22"/>
          <w:lang w:val="fr-FR"/>
        </w:rPr>
        <w:t>« </w:t>
      </w:r>
      <w:r>
        <w:rPr>
          <w:color w:val="000000"/>
          <w:sz w:val="22"/>
          <w:lang w:val="fr-FR"/>
        </w:rPr>
        <w:t>l'éducation informatique</w:t>
      </w:r>
      <w:r w:rsidR="00FD2BA7">
        <w:rPr>
          <w:color w:val="000000"/>
          <w:sz w:val="22"/>
          <w:lang w:val="fr-FR"/>
        </w:rPr>
        <w:t> »</w:t>
      </w:r>
      <w:r>
        <w:rPr>
          <w:color w:val="000000"/>
          <w:sz w:val="22"/>
          <w:lang w:val="fr-FR"/>
        </w:rPr>
        <w:t xml:space="preserve"> et de </w:t>
      </w:r>
      <w:r w:rsidR="00FD2BA7">
        <w:rPr>
          <w:color w:val="000000"/>
          <w:sz w:val="22"/>
          <w:lang w:val="fr-FR"/>
        </w:rPr>
        <w:t>« </w:t>
      </w:r>
      <w:r>
        <w:rPr>
          <w:color w:val="000000"/>
          <w:sz w:val="22"/>
          <w:lang w:val="fr-FR"/>
        </w:rPr>
        <w:t>l'éducation médiatique</w:t>
      </w:r>
      <w:r w:rsidR="00FD2BA7">
        <w:rPr>
          <w:color w:val="000000"/>
          <w:sz w:val="22"/>
          <w:lang w:val="fr-FR"/>
        </w:rPr>
        <w:t> »</w:t>
      </w:r>
      <w:r>
        <w:rPr>
          <w:color w:val="000000"/>
          <w:sz w:val="22"/>
          <w:lang w:val="fr-FR"/>
        </w:rPr>
        <w:t xml:space="preserve"> jouent un rôle clé. Par conséquent, les contenus fournis par les supports de formation concernent, d'une part, des informations sur l'utilisation de différents appareils numériques et, d'autre part, différentes compétences orientées vers le </w:t>
      </w:r>
      <w:r w:rsidRPr="00D326D8">
        <w:rPr>
          <w:b/>
          <w:bCs/>
          <w:color w:val="000000"/>
          <w:sz w:val="22"/>
          <w:lang w:val="fr-FR"/>
        </w:rPr>
        <w:t>Digital Competence Framework for Citiziens</w:t>
      </w:r>
      <w:r>
        <w:rPr>
          <w:color w:val="000000"/>
          <w:sz w:val="22"/>
          <w:lang w:val="fr-FR"/>
        </w:rPr>
        <w:t xml:space="preserve"> (DigComp). Le DigComp offre un outil d'analyse visant à améliorer les compétences numériques des citoyens.</w:t>
      </w:r>
    </w:p>
    <w:p w14:paraId="51F12C0C" w14:textId="77777777" w:rsidR="0014100F" w:rsidRDefault="002B682D">
      <w:pPr>
        <w:pStyle w:val="Standard"/>
        <w:rPr>
          <w:color w:val="000000"/>
          <w:sz w:val="22"/>
          <w:lang w:val="fr-FR"/>
        </w:rPr>
      </w:pPr>
      <w:r>
        <w:rPr>
          <w:color w:val="000000"/>
          <w:sz w:val="22"/>
          <w:lang w:val="fr-FR"/>
        </w:rPr>
        <w:t xml:space="preserve"> Ce support aborde cinq dimensions : 1.) Maîtrise de l'information et des données 2.) Communication et collaboration 3.) Création de contenu numérique 4.) Sécurité 5.)  Résolution de problème (Carretero et al., 2017).</w:t>
      </w:r>
    </w:p>
    <w:p w14:paraId="2C33BC80" w14:textId="77777777" w:rsidR="0014100F" w:rsidRDefault="002B682D">
      <w:pPr>
        <w:pStyle w:val="Standard"/>
        <w:rPr>
          <w:color w:val="000000"/>
          <w:sz w:val="22"/>
          <w:lang w:val="fr-FR"/>
        </w:rPr>
      </w:pPr>
      <w:r>
        <w:rPr>
          <w:color w:val="000000"/>
          <w:sz w:val="22"/>
          <w:lang w:val="fr-FR"/>
        </w:rPr>
        <w:t>Plus précisément, ce module se concentrera sur les quatre premières dimensions. Le module 4 peut donc être considéré comme une introduction à ces différentes compétences, qui seront ensuite traitées de manière encore plus détaillée dans les modules 5 et 6.</w:t>
      </w:r>
    </w:p>
    <w:p w14:paraId="57D342CE" w14:textId="52F570F7" w:rsidR="0014100F" w:rsidRDefault="002B682D">
      <w:pPr>
        <w:pStyle w:val="Standard"/>
        <w:rPr>
          <w:color w:val="000000"/>
          <w:sz w:val="22"/>
          <w:lang w:val="fr-FR"/>
        </w:rPr>
      </w:pPr>
      <w:r>
        <w:rPr>
          <w:color w:val="000000"/>
          <w:sz w:val="22"/>
          <w:lang w:val="fr-FR"/>
        </w:rPr>
        <w:t xml:space="preserve">La dimension 1 </w:t>
      </w:r>
      <w:r w:rsidR="00063204">
        <w:rPr>
          <w:color w:val="000000"/>
          <w:sz w:val="22"/>
          <w:lang w:val="fr-FR"/>
        </w:rPr>
        <w:t>« </w:t>
      </w:r>
      <w:r>
        <w:rPr>
          <w:color w:val="000000"/>
          <w:sz w:val="22"/>
          <w:lang w:val="fr-FR"/>
        </w:rPr>
        <w:t>Maîtrise de l'information et des données</w:t>
      </w:r>
      <w:r w:rsidR="00063204">
        <w:rPr>
          <w:color w:val="000000"/>
          <w:sz w:val="22"/>
          <w:lang w:val="fr-FR"/>
        </w:rPr>
        <w:t> »</w:t>
      </w:r>
      <w:r>
        <w:rPr>
          <w:color w:val="000000"/>
          <w:sz w:val="22"/>
          <w:lang w:val="fr-FR"/>
        </w:rPr>
        <w:t xml:space="preserve"> combine des compétences telles que la navigation, la recherche, l'évaluation et la gestion des données, des informations et des contenus numériques.</w:t>
      </w:r>
    </w:p>
    <w:p w14:paraId="5EB6BD8A" w14:textId="64629728" w:rsidR="0014100F" w:rsidRDefault="002B682D">
      <w:pPr>
        <w:pStyle w:val="Standard"/>
        <w:rPr>
          <w:color w:val="000000"/>
          <w:sz w:val="22"/>
          <w:lang w:val="fr-FR"/>
        </w:rPr>
      </w:pPr>
      <w:r>
        <w:rPr>
          <w:color w:val="000000"/>
          <w:sz w:val="22"/>
          <w:lang w:val="fr-FR"/>
        </w:rPr>
        <w:t xml:space="preserve">La dimension 2 </w:t>
      </w:r>
      <w:r w:rsidR="00063204">
        <w:rPr>
          <w:color w:val="000000"/>
          <w:sz w:val="22"/>
          <w:lang w:val="fr-FR"/>
        </w:rPr>
        <w:t>« </w:t>
      </w:r>
      <w:r>
        <w:rPr>
          <w:color w:val="000000"/>
          <w:sz w:val="22"/>
          <w:lang w:val="fr-FR"/>
        </w:rPr>
        <w:t>Communication et collaboration</w:t>
      </w:r>
      <w:r w:rsidR="00063204">
        <w:rPr>
          <w:color w:val="000000"/>
          <w:sz w:val="22"/>
          <w:lang w:val="fr-FR"/>
        </w:rPr>
        <w:t> »</w:t>
      </w:r>
      <w:r>
        <w:rPr>
          <w:color w:val="000000"/>
          <w:sz w:val="22"/>
          <w:lang w:val="fr-FR"/>
        </w:rPr>
        <w:t xml:space="preserve"> décrit les compétences en matière d'interaction, de partage, d'engagement et de collaboration entre les utilisateurs par le biais des technologies numériques et la gestion de leur identité numérique.</w:t>
      </w:r>
    </w:p>
    <w:p w14:paraId="239235C5" w14:textId="6231A2F4" w:rsidR="0014100F" w:rsidRDefault="002B682D">
      <w:pPr>
        <w:pStyle w:val="Standard"/>
        <w:rPr>
          <w:color w:val="000000"/>
          <w:sz w:val="22"/>
          <w:lang w:val="fr-FR"/>
        </w:rPr>
      </w:pPr>
      <w:r>
        <w:rPr>
          <w:color w:val="000000"/>
          <w:sz w:val="22"/>
          <w:lang w:val="fr-FR"/>
        </w:rPr>
        <w:t xml:space="preserve">La dimension 3 </w:t>
      </w:r>
      <w:r w:rsidR="00063204">
        <w:rPr>
          <w:color w:val="000000"/>
          <w:sz w:val="22"/>
          <w:lang w:val="fr-FR"/>
        </w:rPr>
        <w:t>« </w:t>
      </w:r>
      <w:r>
        <w:rPr>
          <w:color w:val="000000"/>
          <w:sz w:val="22"/>
          <w:lang w:val="fr-FR"/>
        </w:rPr>
        <w:t>Création de contenu numérique</w:t>
      </w:r>
      <w:r w:rsidR="00063204">
        <w:rPr>
          <w:color w:val="000000"/>
          <w:sz w:val="22"/>
          <w:lang w:val="fr-FR"/>
        </w:rPr>
        <w:t> »</w:t>
      </w:r>
      <w:r>
        <w:rPr>
          <w:color w:val="000000"/>
          <w:sz w:val="22"/>
          <w:lang w:val="fr-FR"/>
        </w:rPr>
        <w:t xml:space="preserve"> résume les compétences suivantes : développement, intégration et retraitement de contenu numérique, connaissance des règles relatives aux droits d'auteur et aux licences, et compétences en programmation.</w:t>
      </w:r>
    </w:p>
    <w:p w14:paraId="3B2589DA" w14:textId="34D93005" w:rsidR="0014100F" w:rsidRDefault="002B682D">
      <w:pPr>
        <w:pStyle w:val="Standard"/>
        <w:rPr>
          <w:sz w:val="22"/>
          <w:lang w:val="fr-FR"/>
        </w:rPr>
      </w:pPr>
      <w:r>
        <w:rPr>
          <w:sz w:val="22"/>
          <w:lang w:val="fr-FR"/>
        </w:rPr>
        <w:t xml:space="preserve">La dernière dimension abordée par les supports de formation de ce module est la dimension 4 </w:t>
      </w:r>
      <w:r w:rsidR="00063204">
        <w:rPr>
          <w:sz w:val="22"/>
          <w:lang w:val="fr-FR"/>
        </w:rPr>
        <w:t>« </w:t>
      </w:r>
      <w:r>
        <w:rPr>
          <w:sz w:val="22"/>
          <w:lang w:val="fr-FR"/>
        </w:rPr>
        <w:t>Sécurité</w:t>
      </w:r>
      <w:r w:rsidR="00063204">
        <w:rPr>
          <w:sz w:val="22"/>
          <w:lang w:val="fr-FR"/>
        </w:rPr>
        <w:t> »</w:t>
      </w:r>
      <w:r>
        <w:rPr>
          <w:sz w:val="22"/>
          <w:lang w:val="fr-FR"/>
        </w:rPr>
        <w:t>. Cette dimension comprend les compétences liées à la protection des appareils, à la protection des données personnelles et à la vie privée, à la protection de la santé et du bien-être personnels, ainsi qu'à la protection de l'environnement (Carretero et al., 2017).</w:t>
      </w:r>
    </w:p>
    <w:p w14:paraId="2A264E62" w14:textId="77777777" w:rsidR="0014100F" w:rsidRDefault="002B682D">
      <w:pPr>
        <w:pStyle w:val="Standard"/>
        <w:rPr>
          <w:sz w:val="22"/>
          <w:lang w:val="fr-FR"/>
        </w:rPr>
      </w:pPr>
      <w:r>
        <w:rPr>
          <w:sz w:val="22"/>
          <w:lang w:val="fr-FR"/>
        </w:rPr>
        <w:t xml:space="preserve">Il est important de souligner que ces compétences, comme celles liées à d'autres types d'éducation, ne sont pas statiques. Il s'agit plutôt de compétences qui prennent en compte le processus d'évolution qui accompagne l'introduction de nouvelles technologies et l'évolution des contextes personnels, sociaux et environnementaux. L'ensemble du concept d'éducation numérique représente donc une pratique qui cherche à analyser de manière constante les modalités de production de contenus de sens </w:t>
      </w:r>
      <w:r>
        <w:rPr>
          <w:sz w:val="22"/>
          <w:lang w:val="fr-FR"/>
        </w:rPr>
        <w:lastRenderedPageBreak/>
        <w:t>dans l'environnement numérique et la manière dont s'organisent les modes de pensée et d'action personnels et collectifs par rapport à ceux-ci.</w:t>
      </w:r>
    </w:p>
    <w:p w14:paraId="1A99C571" w14:textId="77777777" w:rsidR="0014100F" w:rsidRDefault="002B682D">
      <w:pPr>
        <w:pStyle w:val="Standard"/>
      </w:pPr>
      <w:r>
        <w:rPr>
          <w:sz w:val="22"/>
          <w:lang w:val="fr-FR"/>
        </w:rPr>
        <w:t>L'objectif principal de cette formation est de responsabiliser les individus et de leur permettre de prendre leurs propres décisions en matière de santé, grâce aux ressources d'</w:t>
      </w:r>
      <w:r>
        <w:rPr>
          <w:i/>
          <w:sz w:val="22"/>
          <w:lang w:val="fr-FR"/>
        </w:rPr>
        <w:t>eHealth</w:t>
      </w:r>
      <w:r>
        <w:rPr>
          <w:sz w:val="22"/>
          <w:lang w:val="fr-FR"/>
        </w:rPr>
        <w:t xml:space="preserve"> (Norman e Skinner, 2006).</w:t>
      </w:r>
    </w:p>
    <w:p w14:paraId="1838509A" w14:textId="77777777" w:rsidR="0014100F" w:rsidRDefault="002B682D">
      <w:pPr>
        <w:pStyle w:val="2"/>
        <w:rPr>
          <w:lang w:val="fr-FR"/>
        </w:rPr>
      </w:pPr>
      <w:bookmarkStart w:id="7" w:name="_Toc110957552"/>
      <w:bookmarkStart w:id="8" w:name="_Toc115350948"/>
      <w:r>
        <w:rPr>
          <w:lang w:val="fr-FR"/>
        </w:rPr>
        <w:t>4.2 Connaître les dispositifs numériques</w:t>
      </w:r>
      <w:bookmarkEnd w:id="7"/>
      <w:bookmarkEnd w:id="8"/>
    </w:p>
    <w:p w14:paraId="4378E189" w14:textId="77777777" w:rsidR="0014100F" w:rsidRDefault="002B682D">
      <w:pPr>
        <w:pStyle w:val="Standard"/>
        <w:rPr>
          <w:color w:val="000000"/>
          <w:sz w:val="22"/>
          <w:lang w:val="fr-FR"/>
        </w:rPr>
      </w:pPr>
      <w:r>
        <w:rPr>
          <w:color w:val="000000"/>
          <w:sz w:val="22"/>
          <w:lang w:val="fr-FR"/>
        </w:rPr>
        <w:t>Comme divers appareils numériques sont disponibles dans le commerce, il est important de souligner les différences entre eux. Chaque appareil a ses propres avantages et inconvénients. Dans le matériel de formation, les appareils numériques les plus courants sont mentionnés : ordinateurs portables, smartphones et tablettes. Cela ne signifie évidemment pas qu'il n'existe pas d'autres appareils permettant d'être actif numériquement.</w:t>
      </w:r>
    </w:p>
    <w:p w14:paraId="0F712A73" w14:textId="77777777" w:rsidR="0014100F" w:rsidRDefault="002B682D">
      <w:pPr>
        <w:pStyle w:val="a5"/>
        <w:rPr>
          <w:sz w:val="22"/>
          <w:szCs w:val="22"/>
          <w:lang w:val="fr-FR"/>
        </w:rPr>
      </w:pPr>
      <w:r>
        <w:rPr>
          <w:sz w:val="22"/>
          <w:szCs w:val="22"/>
          <w:lang w:val="fr-FR"/>
        </w:rPr>
        <w:t>1. Ordinateur/ordinateur portable</w:t>
      </w:r>
    </w:p>
    <w:p w14:paraId="037643EA" w14:textId="7DB978F5" w:rsidR="0014100F" w:rsidRDefault="00063204">
      <w:pPr>
        <w:pStyle w:val="Standard"/>
        <w:numPr>
          <w:ilvl w:val="1"/>
          <w:numId w:val="16"/>
        </w:numPr>
      </w:pPr>
      <w:r>
        <w:rPr>
          <w:b/>
          <w:bCs/>
          <w:color w:val="000000"/>
          <w:sz w:val="22"/>
          <w:lang w:val="fr-FR"/>
        </w:rPr>
        <w:t xml:space="preserve">Description : </w:t>
      </w:r>
      <w:r>
        <w:rPr>
          <w:color w:val="000000"/>
          <w:sz w:val="22"/>
          <w:lang w:val="fr-FR"/>
        </w:rPr>
        <w:t>Un ordinateur est un appareil électronique utilisé à diverses fins, par exemple pour surfer sur le web, rédiger des documents, jouer à des jeux vidéo, etc.</w:t>
      </w:r>
    </w:p>
    <w:p w14:paraId="6B181C15" w14:textId="1980DD60" w:rsidR="0014100F" w:rsidRDefault="002B682D">
      <w:pPr>
        <w:pStyle w:val="Standard"/>
        <w:numPr>
          <w:ilvl w:val="1"/>
          <w:numId w:val="16"/>
        </w:numPr>
      </w:pPr>
      <w:r>
        <w:rPr>
          <w:b/>
          <w:bCs/>
          <w:color w:val="000000"/>
          <w:sz w:val="22"/>
          <w:lang w:val="fr-FR"/>
        </w:rPr>
        <w:t xml:space="preserve">Utile </w:t>
      </w:r>
      <w:r w:rsidR="00063204">
        <w:rPr>
          <w:b/>
          <w:bCs/>
          <w:color w:val="000000"/>
          <w:sz w:val="22"/>
          <w:lang w:val="fr-FR"/>
        </w:rPr>
        <w:t>pour :</w:t>
      </w:r>
      <w:r>
        <w:rPr>
          <w:b/>
          <w:bCs/>
          <w:color w:val="000000"/>
          <w:sz w:val="22"/>
          <w:lang w:val="fr-FR"/>
        </w:rPr>
        <w:t xml:space="preserve"> </w:t>
      </w:r>
      <w:r>
        <w:rPr>
          <w:bCs/>
          <w:color w:val="000000"/>
          <w:sz w:val="22"/>
          <w:lang w:val="fr-FR"/>
        </w:rPr>
        <w:t>Recherches complexes sur Internet, rédaction de textes longs, écriture de mails.</w:t>
      </w:r>
    </w:p>
    <w:p w14:paraId="16FA34B0" w14:textId="7D5DEE38" w:rsidR="0014100F" w:rsidRDefault="002B682D">
      <w:pPr>
        <w:pStyle w:val="Standard"/>
        <w:numPr>
          <w:ilvl w:val="1"/>
          <w:numId w:val="16"/>
        </w:numPr>
      </w:pPr>
      <w:r>
        <w:rPr>
          <w:b/>
          <w:bCs/>
          <w:color w:val="000000"/>
          <w:sz w:val="22"/>
          <w:lang w:val="it-IT"/>
        </w:rPr>
        <w:t xml:space="preserve">Peu </w:t>
      </w:r>
      <w:r w:rsidR="00063204">
        <w:rPr>
          <w:b/>
          <w:bCs/>
          <w:color w:val="000000"/>
          <w:sz w:val="22"/>
          <w:lang w:val="it-IT"/>
        </w:rPr>
        <w:t>utile</w:t>
      </w:r>
      <w:r>
        <w:rPr>
          <w:b/>
          <w:bCs/>
          <w:color w:val="000000"/>
          <w:sz w:val="22"/>
          <w:lang w:val="fr-FR"/>
        </w:rPr>
        <w:t xml:space="preserve"> pour</w:t>
      </w:r>
      <w:r w:rsidR="00063204">
        <w:rPr>
          <w:b/>
          <w:bCs/>
          <w:color w:val="000000"/>
          <w:sz w:val="22"/>
          <w:lang w:val="fr-FR"/>
        </w:rPr>
        <w:t> </w:t>
      </w:r>
      <w:r>
        <w:rPr>
          <w:b/>
          <w:bCs/>
          <w:color w:val="000000"/>
          <w:sz w:val="22"/>
          <w:lang w:val="fr-FR"/>
        </w:rPr>
        <w:t xml:space="preserve">: </w:t>
      </w:r>
      <w:r>
        <w:rPr>
          <w:color w:val="000000"/>
          <w:sz w:val="22"/>
          <w:lang w:val="fr-FR"/>
        </w:rPr>
        <w:t>Faire des recherches sur Internet ou écrire de petits textes lors des déplacements.</w:t>
      </w:r>
    </w:p>
    <w:p w14:paraId="17C3FC83" w14:textId="77777777" w:rsidR="0014100F" w:rsidRDefault="002B682D">
      <w:pPr>
        <w:pStyle w:val="a5"/>
        <w:rPr>
          <w:sz w:val="22"/>
          <w:szCs w:val="22"/>
          <w:lang w:val="it-IT"/>
        </w:rPr>
      </w:pPr>
      <w:r>
        <w:rPr>
          <w:sz w:val="22"/>
          <w:szCs w:val="22"/>
          <w:lang w:val="it-IT"/>
        </w:rPr>
        <w:t>2. Smartphone</w:t>
      </w:r>
    </w:p>
    <w:p w14:paraId="54BAE662" w14:textId="6D079A25" w:rsidR="0014100F" w:rsidRDefault="00063204">
      <w:pPr>
        <w:pStyle w:val="Standard"/>
        <w:numPr>
          <w:ilvl w:val="1"/>
          <w:numId w:val="15"/>
        </w:numPr>
      </w:pPr>
      <w:r>
        <w:rPr>
          <w:b/>
          <w:bCs/>
          <w:color w:val="000000"/>
          <w:sz w:val="22"/>
          <w:lang w:val="fr-FR"/>
        </w:rPr>
        <w:t xml:space="preserve">Description : </w:t>
      </w:r>
      <w:r>
        <w:rPr>
          <w:color w:val="000000"/>
          <w:sz w:val="22"/>
          <w:lang w:val="fr-FR"/>
        </w:rPr>
        <w:t>Un smartphone est un téléphone mobile avec lequel il est possible de faire bien plus de choses que simplement de passer des appels téléphoniques. Par exemple, les smartphones vous permettent de vous connecter à Internet, de prendre des photos ou des vidéos. Par conséquent, le smartphone peut également être considéré comme un petit ordinateur. L'écran d'un smartphone est un écran tactile.</w:t>
      </w:r>
    </w:p>
    <w:p w14:paraId="212531AB" w14:textId="6C7CEAED" w:rsidR="0014100F" w:rsidRDefault="002B682D">
      <w:pPr>
        <w:pStyle w:val="Standard"/>
        <w:numPr>
          <w:ilvl w:val="1"/>
          <w:numId w:val="15"/>
        </w:numPr>
      </w:pPr>
      <w:r>
        <w:rPr>
          <w:b/>
          <w:bCs/>
          <w:color w:val="000000"/>
          <w:sz w:val="22"/>
          <w:lang w:val="fr-FR"/>
        </w:rPr>
        <w:t xml:space="preserve">Utile </w:t>
      </w:r>
      <w:r w:rsidR="00063204">
        <w:rPr>
          <w:b/>
          <w:bCs/>
          <w:color w:val="000000"/>
          <w:sz w:val="22"/>
          <w:lang w:val="fr-FR"/>
        </w:rPr>
        <w:t>pour :</w:t>
      </w:r>
      <w:r>
        <w:rPr>
          <w:color w:val="000000"/>
          <w:sz w:val="22"/>
          <w:lang w:val="fr-FR"/>
        </w:rPr>
        <w:t xml:space="preserve"> Rédiger de courts messages, faire de petites recherches sur internet, utiliser les réseaux sociaux, tels que WhatsApp, Instagram, etc.</w:t>
      </w:r>
    </w:p>
    <w:p w14:paraId="2AEF2E76" w14:textId="0DA50C03" w:rsidR="0014100F" w:rsidRPr="00063204" w:rsidRDefault="002B682D">
      <w:pPr>
        <w:pStyle w:val="Standard"/>
        <w:numPr>
          <w:ilvl w:val="1"/>
          <w:numId w:val="15"/>
        </w:numPr>
      </w:pPr>
      <w:r>
        <w:rPr>
          <w:b/>
          <w:bCs/>
          <w:color w:val="000000"/>
          <w:sz w:val="22"/>
          <w:lang w:val="fr-FR"/>
        </w:rPr>
        <w:t xml:space="preserve">Peu utile </w:t>
      </w:r>
      <w:r w:rsidR="00063204">
        <w:rPr>
          <w:b/>
          <w:bCs/>
          <w:color w:val="000000"/>
          <w:sz w:val="22"/>
          <w:lang w:val="fr-FR"/>
        </w:rPr>
        <w:t>pour :</w:t>
      </w:r>
      <w:r>
        <w:rPr>
          <w:b/>
          <w:bCs/>
          <w:color w:val="000000"/>
          <w:sz w:val="22"/>
          <w:lang w:val="fr-FR"/>
        </w:rPr>
        <w:t xml:space="preserve"> </w:t>
      </w:r>
      <w:r>
        <w:rPr>
          <w:color w:val="000000"/>
          <w:sz w:val="22"/>
          <w:lang w:val="fr-FR"/>
        </w:rPr>
        <w:t>Rédiger de longs textes ou effectuer de longues recherches sur Internet.</w:t>
      </w:r>
    </w:p>
    <w:p w14:paraId="0FCA7CA6" w14:textId="77777777" w:rsidR="00063204" w:rsidRDefault="00063204" w:rsidP="00063204">
      <w:pPr>
        <w:pStyle w:val="Standard"/>
        <w:ind w:left="1440"/>
      </w:pPr>
    </w:p>
    <w:p w14:paraId="34D62754" w14:textId="77777777" w:rsidR="0014100F" w:rsidRDefault="002B682D">
      <w:pPr>
        <w:pStyle w:val="a5"/>
        <w:rPr>
          <w:sz w:val="22"/>
          <w:szCs w:val="22"/>
          <w:lang w:val="fr-FR"/>
        </w:rPr>
      </w:pPr>
      <w:r>
        <w:rPr>
          <w:sz w:val="22"/>
          <w:szCs w:val="22"/>
          <w:lang w:val="fr-FR"/>
        </w:rPr>
        <w:lastRenderedPageBreak/>
        <w:t>3. Tablettes</w:t>
      </w:r>
    </w:p>
    <w:p w14:paraId="16AF9FC7" w14:textId="4019506A" w:rsidR="0014100F" w:rsidRDefault="00063204">
      <w:pPr>
        <w:pStyle w:val="Standard"/>
        <w:numPr>
          <w:ilvl w:val="1"/>
          <w:numId w:val="23"/>
        </w:numPr>
      </w:pPr>
      <w:r>
        <w:rPr>
          <w:b/>
          <w:bCs/>
          <w:color w:val="000000"/>
          <w:sz w:val="22"/>
          <w:lang w:val="fr-FR"/>
        </w:rPr>
        <w:t>Description :</w:t>
      </w:r>
      <w:r>
        <w:rPr>
          <w:color w:val="000000"/>
          <w:sz w:val="22"/>
          <w:lang w:val="fr-FR"/>
        </w:rPr>
        <w:t xml:space="preserve"> Une tablette est un outil numérique plus petit qu'un ordinateur ou un portable, mais plus grand qu'un smartphone. Il</w:t>
      </w:r>
      <w:r>
        <w:rPr>
          <w:b/>
          <w:bCs/>
          <w:color w:val="000000"/>
          <w:sz w:val="22"/>
          <w:lang w:val="fr-FR"/>
        </w:rPr>
        <w:t xml:space="preserve"> </w:t>
      </w:r>
      <w:r>
        <w:rPr>
          <w:color w:val="000000"/>
          <w:sz w:val="22"/>
          <w:lang w:val="fr-FR"/>
        </w:rPr>
        <w:t>possède un écran tactile mais, contrairement à un ordinateur portable, il n'a pas de clavier.</w:t>
      </w:r>
    </w:p>
    <w:p w14:paraId="6A915C19" w14:textId="14E3B619" w:rsidR="0014100F" w:rsidRDefault="002B682D">
      <w:pPr>
        <w:pStyle w:val="Standard"/>
        <w:numPr>
          <w:ilvl w:val="1"/>
          <w:numId w:val="23"/>
        </w:numPr>
      </w:pPr>
      <w:r>
        <w:rPr>
          <w:b/>
          <w:bCs/>
          <w:color w:val="000000"/>
          <w:sz w:val="22"/>
          <w:lang w:val="fr-FR"/>
        </w:rPr>
        <w:t xml:space="preserve">Utile </w:t>
      </w:r>
      <w:r w:rsidR="00063204">
        <w:rPr>
          <w:b/>
          <w:bCs/>
          <w:color w:val="000000"/>
          <w:sz w:val="22"/>
          <w:lang w:val="fr-FR"/>
        </w:rPr>
        <w:t>pour :</w:t>
      </w:r>
      <w:r>
        <w:rPr>
          <w:b/>
          <w:bCs/>
          <w:color w:val="000000"/>
          <w:sz w:val="22"/>
          <w:lang w:val="fr-FR"/>
        </w:rPr>
        <w:t xml:space="preserve"> </w:t>
      </w:r>
      <w:r>
        <w:rPr>
          <w:color w:val="000000"/>
          <w:sz w:val="22"/>
          <w:lang w:val="fr-FR"/>
        </w:rPr>
        <w:t>Petites activités de recherche, téléchargement et lecture de livres, jeux, vidéos, consultation du courrier électronique.</w:t>
      </w:r>
    </w:p>
    <w:p w14:paraId="65871DDF" w14:textId="1959C0DE" w:rsidR="0014100F" w:rsidRDefault="002B682D">
      <w:pPr>
        <w:pStyle w:val="Standard"/>
        <w:numPr>
          <w:ilvl w:val="1"/>
          <w:numId w:val="23"/>
        </w:numPr>
      </w:pPr>
      <w:r>
        <w:rPr>
          <w:b/>
          <w:bCs/>
          <w:color w:val="000000"/>
          <w:sz w:val="22"/>
          <w:lang w:val="fr-FR"/>
        </w:rPr>
        <w:t xml:space="preserve">Peu utile </w:t>
      </w:r>
      <w:r w:rsidR="00063204">
        <w:rPr>
          <w:b/>
          <w:bCs/>
          <w:color w:val="000000"/>
          <w:sz w:val="22"/>
          <w:lang w:val="fr-FR"/>
        </w:rPr>
        <w:t>pour :</w:t>
      </w:r>
      <w:r>
        <w:rPr>
          <w:b/>
          <w:bCs/>
          <w:color w:val="000000"/>
          <w:sz w:val="22"/>
          <w:lang w:val="fr-FR"/>
        </w:rPr>
        <w:t xml:space="preserve"> </w:t>
      </w:r>
      <w:r>
        <w:rPr>
          <w:color w:val="000000"/>
          <w:sz w:val="22"/>
          <w:lang w:val="fr-FR"/>
        </w:rPr>
        <w:t>Rédiger des textes longs, effectuer de longues recherches sur Internet.</w:t>
      </w:r>
    </w:p>
    <w:p w14:paraId="0B91D858" w14:textId="77777777" w:rsidR="0014100F" w:rsidRDefault="002B682D">
      <w:pPr>
        <w:pStyle w:val="2"/>
        <w:rPr>
          <w:lang w:val="fr-FR"/>
        </w:rPr>
      </w:pPr>
      <w:bookmarkStart w:id="9" w:name="_Toc110957553"/>
      <w:bookmarkStart w:id="10" w:name="_Toc115350949"/>
      <w:r>
        <w:rPr>
          <w:lang w:val="fr-FR"/>
        </w:rPr>
        <w:t>4.3 Surfer sur internet</w:t>
      </w:r>
      <w:bookmarkEnd w:id="9"/>
      <w:bookmarkEnd w:id="10"/>
    </w:p>
    <w:p w14:paraId="752563C2" w14:textId="20D8E0EC" w:rsidR="0014100F" w:rsidRDefault="002B682D">
      <w:pPr>
        <w:pStyle w:val="Standard"/>
      </w:pPr>
      <w:r>
        <w:rPr>
          <w:color w:val="000000"/>
          <w:sz w:val="22"/>
          <w:lang w:val="fr-FR"/>
        </w:rPr>
        <w:t xml:space="preserve">Le thème </w:t>
      </w:r>
      <w:r w:rsidR="00063204">
        <w:rPr>
          <w:color w:val="000000"/>
          <w:sz w:val="22"/>
          <w:lang w:val="fr-FR"/>
        </w:rPr>
        <w:t>« </w:t>
      </w:r>
      <w:r>
        <w:rPr>
          <w:color w:val="000000"/>
          <w:sz w:val="22"/>
          <w:lang w:val="fr-FR"/>
        </w:rPr>
        <w:t>Recherche sur Internet</w:t>
      </w:r>
      <w:r w:rsidR="00063204">
        <w:rPr>
          <w:color w:val="000000"/>
          <w:sz w:val="22"/>
          <w:lang w:val="fr-FR"/>
        </w:rPr>
        <w:t> »</w:t>
      </w:r>
      <w:r>
        <w:rPr>
          <w:color w:val="000000"/>
          <w:sz w:val="22"/>
          <w:lang w:val="fr-FR"/>
        </w:rPr>
        <w:t xml:space="preserve"> appartient à la dimension 1 du DigiComp "</w:t>
      </w:r>
      <w:r>
        <w:rPr>
          <w:i/>
          <w:color w:val="000000"/>
          <w:sz w:val="22"/>
          <w:lang w:val="fr-FR"/>
        </w:rPr>
        <w:t>Information and Data Literacy</w:t>
      </w:r>
      <w:r>
        <w:rPr>
          <w:color w:val="000000"/>
          <w:sz w:val="22"/>
          <w:lang w:val="fr-FR"/>
        </w:rPr>
        <w:t>". Dans cette partie, les élèves peuvent acquérir des compétences liées à l'identification de leurs propres besoins en matière d'information, à la capacité de trouver des données, des informations et du contenu par le biais d'une recherche simple effectuée dans l'environnement numérique, à la capacité d'évaluer les informations trouvées sur Internet et à la capacité d'identifier des formules de recherche personnelles simples. En outre, les participants peuvent être en mesure d'évaluer la crédibilité et la fiabilité de sources communes de données, d'informations et de contenus numériques.</w:t>
      </w:r>
    </w:p>
    <w:p w14:paraId="367107BB" w14:textId="77777777" w:rsidR="0014100F" w:rsidRDefault="002B682D">
      <w:pPr>
        <w:pStyle w:val="Standard"/>
        <w:rPr>
          <w:color w:val="000000"/>
          <w:sz w:val="22"/>
          <w:lang w:val="fr-FR"/>
        </w:rPr>
      </w:pPr>
      <w:r>
        <w:rPr>
          <w:color w:val="000000"/>
          <w:sz w:val="22"/>
          <w:lang w:val="fr-FR"/>
        </w:rPr>
        <w:t>Nous recommandons l'utilisation d'un navigateur web courant (Google Chrome, Mozilla Firefox, Microsoft Edge, Apple Safari, Opera, etc.), afin que les participants s'habituent dès le départ aux outils généralement utilisés.</w:t>
      </w:r>
    </w:p>
    <w:p w14:paraId="29426D52" w14:textId="77777777" w:rsidR="0014100F" w:rsidRDefault="002B682D">
      <w:pPr>
        <w:pStyle w:val="Standard"/>
        <w:rPr>
          <w:color w:val="000000"/>
          <w:sz w:val="22"/>
          <w:lang w:val="fr-FR"/>
        </w:rPr>
      </w:pPr>
      <w:r>
        <w:rPr>
          <w:color w:val="000000"/>
          <w:sz w:val="22"/>
          <w:lang w:val="fr-FR"/>
        </w:rPr>
        <w:t>Certains critères doivent être pris en compte lors de la recherche d'informations sur Internet. En particulier, il est important de prêter attention à la manière dont on recherche des informations au moyen de formules de recherche. C'est pourquoi il est conseillé de construire une formule de recherche avec les mots-clés les plus pertinents, au lieu de taper de manière générique des mots liés à l'information que l'on veut trouver. Pour construire une chaîne de recherche, il existe certains opérateurs de recherche spécifiques, qui facilitent encore plus la recherche d'informations sur Internet. Les opérateurs de recherche les plus courants sont les suivants :</w:t>
      </w:r>
    </w:p>
    <w:p w14:paraId="7468BB34" w14:textId="77777777" w:rsidR="0014100F" w:rsidRDefault="002B682D">
      <w:pPr>
        <w:pStyle w:val="Standard"/>
        <w:numPr>
          <w:ilvl w:val="1"/>
          <w:numId w:val="18"/>
        </w:numPr>
      </w:pPr>
      <w:r>
        <w:rPr>
          <w:b/>
          <w:bCs/>
          <w:color w:val="000000"/>
          <w:sz w:val="22"/>
          <w:lang w:val="fr-FR"/>
        </w:rPr>
        <w:t xml:space="preserve">ET </w:t>
      </w:r>
      <w:r>
        <w:rPr>
          <w:color w:val="000000"/>
          <w:sz w:val="22"/>
          <w:lang w:val="fr-FR"/>
        </w:rPr>
        <w:t>: Rec</w:t>
      </w:r>
      <w:r>
        <w:rPr>
          <w:color w:val="333333"/>
          <w:sz w:val="22"/>
          <w:lang w:val="fr-FR"/>
        </w:rPr>
        <w:t>herche X </w:t>
      </w:r>
      <w:r>
        <w:rPr>
          <w:rStyle w:val="af"/>
          <w:color w:val="333333"/>
          <w:sz w:val="22"/>
          <w:lang w:val="fr-FR"/>
        </w:rPr>
        <w:t>et</w:t>
      </w:r>
      <w:r>
        <w:rPr>
          <w:color w:val="333333"/>
          <w:sz w:val="22"/>
          <w:lang w:val="fr-FR"/>
        </w:rPr>
        <w:t xml:space="preserve"> Y. </w:t>
      </w:r>
      <w:r>
        <w:rPr>
          <w:rStyle w:val="af"/>
          <w:i w:val="0"/>
          <w:iCs w:val="0"/>
          <w:color w:val="333333"/>
          <w:sz w:val="22"/>
          <w:lang w:val="fr-FR"/>
        </w:rPr>
        <w:t>Renvoie uniquement les résultats connectés</w:t>
      </w:r>
      <w:r>
        <w:rPr>
          <w:rStyle w:val="af"/>
          <w:color w:val="333333"/>
          <w:sz w:val="22"/>
          <w:lang w:val="fr-FR"/>
        </w:rPr>
        <w:t xml:space="preserve"> à la fois à </w:t>
      </w:r>
      <w:r>
        <w:rPr>
          <w:rStyle w:val="af"/>
          <w:i w:val="0"/>
          <w:iCs w:val="0"/>
          <w:color w:val="333333"/>
          <w:sz w:val="22"/>
          <w:lang w:val="fr-FR"/>
        </w:rPr>
        <w:t>X</w:t>
      </w:r>
      <w:r>
        <w:rPr>
          <w:rStyle w:val="af"/>
          <w:color w:val="333333"/>
          <w:sz w:val="22"/>
          <w:lang w:val="fr-FR"/>
        </w:rPr>
        <w:t xml:space="preserve"> et à </w:t>
      </w:r>
      <w:r>
        <w:rPr>
          <w:rStyle w:val="af"/>
          <w:i w:val="0"/>
          <w:iCs w:val="0"/>
          <w:color w:val="333333"/>
          <w:sz w:val="22"/>
          <w:lang w:val="fr-FR"/>
        </w:rPr>
        <w:t>Y</w:t>
      </w:r>
      <w:r>
        <w:rPr>
          <w:color w:val="000000"/>
          <w:sz w:val="22"/>
          <w:lang w:val="fr-FR"/>
        </w:rPr>
        <w:t>.</w:t>
      </w:r>
    </w:p>
    <w:p w14:paraId="70E2A09D" w14:textId="77777777" w:rsidR="0014100F" w:rsidRDefault="002B682D">
      <w:pPr>
        <w:pStyle w:val="Standard"/>
        <w:numPr>
          <w:ilvl w:val="1"/>
          <w:numId w:val="18"/>
        </w:numPr>
      </w:pPr>
      <w:r>
        <w:rPr>
          <w:b/>
          <w:bCs/>
          <w:color w:val="000000"/>
          <w:sz w:val="22"/>
          <w:lang w:val="fr-FR"/>
        </w:rPr>
        <w:t xml:space="preserve">OU </w:t>
      </w:r>
      <w:r>
        <w:rPr>
          <w:color w:val="000000"/>
          <w:sz w:val="22"/>
          <w:lang w:val="fr-FR"/>
        </w:rPr>
        <w:t>:</w:t>
      </w:r>
      <w:r>
        <w:rPr>
          <w:sz w:val="22"/>
          <w:lang w:val="fr-FR"/>
        </w:rPr>
        <w:t xml:space="preserve"> </w:t>
      </w:r>
      <w:r>
        <w:rPr>
          <w:color w:val="000000"/>
          <w:sz w:val="22"/>
          <w:lang w:val="fr-FR"/>
        </w:rPr>
        <w:t xml:space="preserve">Recherche X </w:t>
      </w:r>
      <w:r>
        <w:rPr>
          <w:i/>
          <w:iCs/>
          <w:color w:val="000000"/>
          <w:sz w:val="22"/>
          <w:lang w:val="fr-FR"/>
        </w:rPr>
        <w:t>ou</w:t>
      </w:r>
      <w:r>
        <w:rPr>
          <w:color w:val="000000"/>
          <w:sz w:val="22"/>
          <w:lang w:val="fr-FR"/>
        </w:rPr>
        <w:t xml:space="preserve"> Y. Renvoie les résultats qui ont un rapport avec X ou Y, ou les deux.</w:t>
      </w:r>
    </w:p>
    <w:p w14:paraId="4138A870" w14:textId="3B397CAD" w:rsidR="0014100F" w:rsidRDefault="002B682D">
      <w:pPr>
        <w:pStyle w:val="Standard"/>
        <w:numPr>
          <w:ilvl w:val="1"/>
          <w:numId w:val="18"/>
        </w:numPr>
      </w:pPr>
      <w:r>
        <w:rPr>
          <w:b/>
          <w:bCs/>
          <w:color w:val="000000"/>
          <w:sz w:val="22"/>
          <w:lang w:val="fr-FR"/>
        </w:rPr>
        <w:t>Parenthèses ()</w:t>
      </w:r>
      <w:r w:rsidR="00063204">
        <w:rPr>
          <w:b/>
          <w:bCs/>
          <w:color w:val="000000"/>
          <w:sz w:val="22"/>
          <w:lang w:val="fr-FR"/>
        </w:rPr>
        <w:t> </w:t>
      </w:r>
      <w:r>
        <w:rPr>
          <w:color w:val="000000"/>
          <w:sz w:val="22"/>
          <w:lang w:val="fr-FR"/>
        </w:rPr>
        <w:t>: Les parenthèses peuvent être utilisées pour composer des requêtes avec les opérateurs de recherche susmentionnés.</w:t>
      </w:r>
    </w:p>
    <w:p w14:paraId="35A29ED7" w14:textId="77777777" w:rsidR="0014100F" w:rsidRDefault="002B682D">
      <w:pPr>
        <w:pStyle w:val="Standard"/>
        <w:rPr>
          <w:color w:val="000000"/>
          <w:sz w:val="22"/>
          <w:lang w:val="fr-FR"/>
        </w:rPr>
      </w:pPr>
      <w:r>
        <w:rPr>
          <w:color w:val="000000"/>
          <w:sz w:val="22"/>
          <w:lang w:val="fr-FR"/>
        </w:rPr>
        <w:lastRenderedPageBreak/>
        <w:t>Afin d'apprendre aux participants à identifier les informations nécessaires et à être en mesure de les évaluer, il est important de mentionner les différents critères qui peuvent être utilisés. À cet égard, il est important de souligner que, souvent, les premiers résultats trouvés ne sont pas les meilleurs : il peut arriver, par exemple, que des aspects économiques influencent la recherche. Il est donc très important de procéder à une évaluation pour identifier la meilleure source parmi les nombreuses informations trouvées.</w:t>
      </w:r>
    </w:p>
    <w:p w14:paraId="3AB462E4" w14:textId="2770C281" w:rsidR="0014100F" w:rsidRDefault="002B682D">
      <w:pPr>
        <w:pStyle w:val="Standard"/>
        <w:rPr>
          <w:color w:val="000000"/>
          <w:sz w:val="22"/>
          <w:lang w:val="fr-FR"/>
        </w:rPr>
      </w:pPr>
      <w:r>
        <w:rPr>
          <w:color w:val="000000"/>
          <w:sz w:val="22"/>
          <w:lang w:val="fr-FR"/>
        </w:rPr>
        <w:t>Voici quelques critères permettant de décider quelle source fournit les meilleures informations (Websitesetup, 2021)</w:t>
      </w:r>
      <w:r w:rsidR="00063204">
        <w:rPr>
          <w:color w:val="000000"/>
          <w:sz w:val="22"/>
          <w:lang w:val="fr-FR"/>
        </w:rPr>
        <w:t> </w:t>
      </w:r>
      <w:r>
        <w:rPr>
          <w:color w:val="000000"/>
          <w:sz w:val="22"/>
          <w:lang w:val="fr-FR"/>
        </w:rPr>
        <w:t>:</w:t>
      </w:r>
    </w:p>
    <w:p w14:paraId="354294ED" w14:textId="77777777" w:rsidR="0014100F" w:rsidRDefault="002B682D">
      <w:pPr>
        <w:pStyle w:val="Standard"/>
        <w:numPr>
          <w:ilvl w:val="1"/>
          <w:numId w:val="18"/>
        </w:numPr>
      </w:pPr>
      <w:r>
        <w:rPr>
          <w:bCs/>
          <w:i/>
          <w:iCs/>
          <w:color w:val="000000"/>
          <w:sz w:val="22"/>
          <w:lang w:val="fr-FR"/>
        </w:rPr>
        <w:t>Qui</w:t>
      </w:r>
      <w:r>
        <w:rPr>
          <w:bCs/>
          <w:color w:val="000000"/>
          <w:sz w:val="22"/>
          <w:lang w:val="fr-FR"/>
        </w:rPr>
        <w:t xml:space="preserve"> a publié le contenu (Auteur)</w:t>
      </w:r>
      <w:r>
        <w:rPr>
          <w:bCs/>
          <w:color w:val="000000"/>
          <w:sz w:val="22"/>
          <w:lang w:val="fr-FR"/>
        </w:rPr>
        <w:tab/>
      </w:r>
    </w:p>
    <w:p w14:paraId="5658289B" w14:textId="77777777" w:rsidR="0014100F" w:rsidRDefault="002B682D">
      <w:pPr>
        <w:pStyle w:val="Standard"/>
        <w:numPr>
          <w:ilvl w:val="2"/>
          <w:numId w:val="19"/>
        </w:numPr>
        <w:rPr>
          <w:bCs/>
          <w:color w:val="000000"/>
          <w:sz w:val="22"/>
          <w:lang w:val="fr-FR"/>
        </w:rPr>
      </w:pPr>
      <w:r>
        <w:rPr>
          <w:bCs/>
          <w:color w:val="000000"/>
          <w:sz w:val="22"/>
          <w:lang w:val="fr-FR"/>
        </w:rPr>
        <w:t>Question à prendre en considération : le site web est-il géré par une organisation institutionnelle ? L'organisation ou l'auteur sont-ils expérimentés dans le domaine concerné ?</w:t>
      </w:r>
    </w:p>
    <w:p w14:paraId="0F1A9A5A" w14:textId="77777777" w:rsidR="0014100F" w:rsidRDefault="002B682D">
      <w:pPr>
        <w:pStyle w:val="Standard"/>
        <w:numPr>
          <w:ilvl w:val="1"/>
          <w:numId w:val="18"/>
        </w:numPr>
      </w:pPr>
      <w:r>
        <w:rPr>
          <w:bCs/>
          <w:i/>
          <w:color w:val="000000"/>
          <w:sz w:val="22"/>
          <w:lang w:val="fr-FR"/>
        </w:rPr>
        <w:t>Quand</w:t>
      </w:r>
      <w:r>
        <w:rPr>
          <w:bCs/>
          <w:color w:val="000000"/>
          <w:sz w:val="22"/>
          <w:lang w:val="fr-FR"/>
        </w:rPr>
        <w:t xml:space="preserve"> a été publié le contenu (Mises à jour et importance)</w:t>
      </w:r>
    </w:p>
    <w:p w14:paraId="0AA03295" w14:textId="4E7F68AF" w:rsidR="0014100F" w:rsidRDefault="002B682D">
      <w:pPr>
        <w:pStyle w:val="Standard"/>
        <w:numPr>
          <w:ilvl w:val="2"/>
          <w:numId w:val="29"/>
        </w:numPr>
        <w:rPr>
          <w:bCs/>
          <w:color w:val="000000"/>
          <w:sz w:val="22"/>
          <w:lang w:val="fr-FR"/>
        </w:rPr>
      </w:pPr>
      <w:r>
        <w:rPr>
          <w:bCs/>
          <w:color w:val="000000"/>
          <w:sz w:val="22"/>
          <w:lang w:val="fr-FR"/>
        </w:rPr>
        <w:t xml:space="preserve">Question à prendre en </w:t>
      </w:r>
      <w:r w:rsidR="00063204">
        <w:rPr>
          <w:bCs/>
          <w:color w:val="000000"/>
          <w:sz w:val="22"/>
          <w:lang w:val="fr-FR"/>
        </w:rPr>
        <w:t>considération :</w:t>
      </w:r>
      <w:r>
        <w:rPr>
          <w:bCs/>
          <w:color w:val="000000"/>
          <w:sz w:val="22"/>
          <w:lang w:val="fr-FR"/>
        </w:rPr>
        <w:t xml:space="preserve"> Le site web est-il mis à jour</w:t>
      </w:r>
      <w:r w:rsidR="00063204">
        <w:rPr>
          <w:bCs/>
          <w:color w:val="000000"/>
          <w:sz w:val="22"/>
          <w:lang w:val="fr-FR"/>
        </w:rPr>
        <w:t> </w:t>
      </w:r>
      <w:r>
        <w:rPr>
          <w:bCs/>
          <w:color w:val="000000"/>
          <w:sz w:val="22"/>
          <w:lang w:val="fr-FR"/>
        </w:rPr>
        <w:t>?</w:t>
      </w:r>
    </w:p>
    <w:p w14:paraId="3EC14756" w14:textId="77777777" w:rsidR="0014100F" w:rsidRDefault="002B682D">
      <w:pPr>
        <w:pStyle w:val="Standard"/>
        <w:numPr>
          <w:ilvl w:val="1"/>
          <w:numId w:val="18"/>
        </w:numPr>
        <w:rPr>
          <w:bCs/>
          <w:color w:val="000000"/>
          <w:sz w:val="22"/>
          <w:lang w:val="fr-FR"/>
        </w:rPr>
      </w:pPr>
      <w:r>
        <w:rPr>
          <w:bCs/>
          <w:color w:val="000000"/>
          <w:sz w:val="22"/>
          <w:lang w:val="fr-FR"/>
        </w:rPr>
        <w:t>Véracité et intégrité des faits (objectif et objectivité)</w:t>
      </w:r>
    </w:p>
    <w:p w14:paraId="17DA737B" w14:textId="19FBDE75" w:rsidR="0014100F" w:rsidRDefault="002B682D">
      <w:pPr>
        <w:pStyle w:val="Standard"/>
        <w:numPr>
          <w:ilvl w:val="2"/>
          <w:numId w:val="25"/>
        </w:numPr>
        <w:rPr>
          <w:bCs/>
          <w:color w:val="000000"/>
          <w:sz w:val="22"/>
          <w:lang w:val="fr-FR"/>
        </w:rPr>
      </w:pPr>
      <w:r>
        <w:rPr>
          <w:bCs/>
          <w:color w:val="000000"/>
          <w:sz w:val="22"/>
          <w:lang w:val="fr-FR"/>
        </w:rPr>
        <w:t xml:space="preserve">Question à prendre en </w:t>
      </w:r>
      <w:r w:rsidR="00063204">
        <w:rPr>
          <w:bCs/>
          <w:color w:val="000000"/>
          <w:sz w:val="22"/>
          <w:lang w:val="fr-FR"/>
        </w:rPr>
        <w:t>considération :</w:t>
      </w:r>
      <w:r>
        <w:rPr>
          <w:bCs/>
          <w:color w:val="000000"/>
          <w:sz w:val="22"/>
          <w:lang w:val="fr-FR"/>
        </w:rPr>
        <w:t xml:space="preserve"> Existe-t-il d'autres sources qui renvoient des informations similaires ?</w:t>
      </w:r>
    </w:p>
    <w:p w14:paraId="328CE2DE" w14:textId="1C7BB0B6" w:rsidR="0014100F" w:rsidRDefault="002B682D">
      <w:pPr>
        <w:pStyle w:val="2"/>
      </w:pPr>
      <w:bookmarkStart w:id="11" w:name="_Toc110957554"/>
      <w:bookmarkStart w:id="12" w:name="_Toc115350950"/>
      <w:r>
        <w:rPr>
          <w:lang w:val="fr-FR"/>
        </w:rPr>
        <w:t xml:space="preserve">4.4 </w:t>
      </w:r>
      <w:bookmarkEnd w:id="11"/>
      <w:r w:rsidR="00063204">
        <w:rPr>
          <w:lang w:val="fr-FR"/>
        </w:rPr>
        <w:t>Sécurité et confidentialité</w:t>
      </w:r>
      <w:bookmarkEnd w:id="12"/>
    </w:p>
    <w:p w14:paraId="61E8266E" w14:textId="08EF5625" w:rsidR="0014100F" w:rsidRDefault="002B682D">
      <w:pPr>
        <w:pStyle w:val="Standard"/>
        <w:rPr>
          <w:color w:val="000000"/>
          <w:sz w:val="22"/>
          <w:lang w:val="fr-FR"/>
        </w:rPr>
      </w:pPr>
      <w:r>
        <w:rPr>
          <w:color w:val="000000"/>
          <w:sz w:val="22"/>
          <w:lang w:val="fr-FR"/>
        </w:rPr>
        <w:t xml:space="preserve">Le développement de compétences en matière de sécurité et de respect de la vie privée fait référence à la capacité de protéger les appareils, le contenu, les données personnelles et la vie privée dans l'environnement numérique. L'implication de cette action permet également de protéger la santé physique et mentale, le bien-être et l'inclusion sociale. Cette partie est liée au domaine de compétence 4 de DigiComp </w:t>
      </w:r>
      <w:r w:rsidR="00063204">
        <w:rPr>
          <w:color w:val="000000"/>
          <w:sz w:val="22"/>
          <w:lang w:val="fr-FR"/>
        </w:rPr>
        <w:t>« </w:t>
      </w:r>
      <w:r>
        <w:rPr>
          <w:color w:val="000000"/>
          <w:sz w:val="22"/>
          <w:lang w:val="fr-FR"/>
        </w:rPr>
        <w:t>Sécurité</w:t>
      </w:r>
      <w:r w:rsidR="00063204">
        <w:rPr>
          <w:color w:val="000000"/>
          <w:sz w:val="22"/>
          <w:lang w:val="fr-FR"/>
        </w:rPr>
        <w:t> »</w:t>
      </w:r>
      <w:r>
        <w:rPr>
          <w:color w:val="000000"/>
          <w:sz w:val="22"/>
          <w:lang w:val="fr-FR"/>
        </w:rPr>
        <w:t>.</w:t>
      </w:r>
    </w:p>
    <w:p w14:paraId="22172440" w14:textId="0640401F" w:rsidR="0014100F" w:rsidRDefault="002B682D">
      <w:pPr>
        <w:pStyle w:val="Standard"/>
      </w:pPr>
      <w:r>
        <w:rPr>
          <w:color w:val="000000"/>
          <w:sz w:val="22"/>
          <w:lang w:val="fr-FR"/>
        </w:rPr>
        <w:t>La sécurité des données personnelles est un domaine particulièrement important de l'activité numérique. Les données personnelles sont toutes les informations qui se rapportent à une personne vivante identifiée ou identifiable. Plusieurs éléments d'information qui, lorsqu'ils sont rassemblés, peuvent conduire à l'identification d'une personne spécifique constituent également des données à caractère personnel. Les</w:t>
      </w:r>
      <w:r>
        <w:rPr>
          <w:color w:val="000000"/>
          <w:sz w:val="22"/>
          <w:lang w:val="it-IT"/>
        </w:rPr>
        <w:t xml:space="preserve"> </w:t>
      </w:r>
      <w:r>
        <w:rPr>
          <w:color w:val="000000"/>
          <w:sz w:val="22"/>
          <w:lang w:val="fr-FR"/>
        </w:rPr>
        <w:t xml:space="preserve">données personnelles suivantes sont considérées comme </w:t>
      </w:r>
      <w:r w:rsidR="00063204">
        <w:rPr>
          <w:color w:val="000000"/>
          <w:sz w:val="22"/>
          <w:lang w:val="fr-FR"/>
        </w:rPr>
        <w:t>« </w:t>
      </w:r>
      <w:r>
        <w:rPr>
          <w:color w:val="000000"/>
          <w:sz w:val="22"/>
          <w:lang w:val="fr-FR"/>
        </w:rPr>
        <w:t>sensibles</w:t>
      </w:r>
      <w:r w:rsidR="00063204">
        <w:rPr>
          <w:color w:val="000000"/>
          <w:sz w:val="22"/>
          <w:lang w:val="fr-FR"/>
        </w:rPr>
        <w:t> »</w:t>
      </w:r>
      <w:r>
        <w:rPr>
          <w:color w:val="000000"/>
          <w:sz w:val="22"/>
          <w:lang w:val="fr-FR"/>
        </w:rPr>
        <w:t xml:space="preserve"> et sont soumises à des conditions de traitement spécifiques :</w:t>
      </w:r>
    </w:p>
    <w:p w14:paraId="6CD6805E" w14:textId="77777777" w:rsidR="0014100F" w:rsidRDefault="002B682D">
      <w:pPr>
        <w:pStyle w:val="a9"/>
        <w:numPr>
          <w:ilvl w:val="0"/>
          <w:numId w:val="34"/>
        </w:numPr>
        <w:rPr>
          <w:color w:val="000000"/>
          <w:sz w:val="22"/>
          <w:lang w:val="fr-FR"/>
        </w:rPr>
      </w:pPr>
      <w:r>
        <w:rPr>
          <w:color w:val="000000"/>
          <w:sz w:val="22"/>
          <w:lang w:val="fr-FR"/>
        </w:rPr>
        <w:lastRenderedPageBreak/>
        <w:t>données personnelles révélant l'origine culturelle, les opinions politiques, les croyances religieuses ou philosophiques ; l'appartenance à des associations</w:t>
      </w:r>
    </w:p>
    <w:p w14:paraId="7C077D2C" w14:textId="77777777" w:rsidR="0014100F" w:rsidRDefault="002B682D">
      <w:pPr>
        <w:pStyle w:val="a9"/>
        <w:numPr>
          <w:ilvl w:val="0"/>
          <w:numId w:val="21"/>
        </w:numPr>
        <w:rPr>
          <w:color w:val="000000"/>
          <w:sz w:val="22"/>
          <w:lang w:val="fr-FR"/>
        </w:rPr>
      </w:pPr>
      <w:r>
        <w:rPr>
          <w:color w:val="000000"/>
          <w:sz w:val="22"/>
          <w:lang w:val="fr-FR"/>
        </w:rPr>
        <w:t>photo, vidéo</w:t>
      </w:r>
    </w:p>
    <w:p w14:paraId="4659F7E5" w14:textId="77777777" w:rsidR="0014100F" w:rsidRDefault="002B682D">
      <w:pPr>
        <w:pStyle w:val="a9"/>
        <w:numPr>
          <w:ilvl w:val="0"/>
          <w:numId w:val="21"/>
        </w:numPr>
        <w:rPr>
          <w:color w:val="000000"/>
          <w:sz w:val="22"/>
          <w:lang w:val="fr-FR"/>
        </w:rPr>
      </w:pPr>
      <w:r>
        <w:rPr>
          <w:color w:val="000000"/>
          <w:sz w:val="22"/>
          <w:lang w:val="fr-FR"/>
        </w:rPr>
        <w:t>données génétiques, données biométriques traitées exclusivement pour identifier un être humain</w:t>
      </w:r>
    </w:p>
    <w:p w14:paraId="0487F03A" w14:textId="77777777" w:rsidR="0014100F" w:rsidRDefault="002B682D">
      <w:pPr>
        <w:pStyle w:val="a9"/>
        <w:numPr>
          <w:ilvl w:val="0"/>
          <w:numId w:val="21"/>
        </w:numPr>
        <w:rPr>
          <w:color w:val="000000"/>
          <w:sz w:val="22"/>
          <w:lang w:val="fr-FR"/>
        </w:rPr>
      </w:pPr>
      <w:r>
        <w:rPr>
          <w:color w:val="000000"/>
          <w:sz w:val="22"/>
          <w:lang w:val="fr-FR"/>
        </w:rPr>
        <w:t>données relatives à la santé</w:t>
      </w:r>
    </w:p>
    <w:p w14:paraId="6E1780FD" w14:textId="77777777" w:rsidR="0014100F" w:rsidRDefault="002B682D">
      <w:pPr>
        <w:pStyle w:val="a9"/>
        <w:numPr>
          <w:ilvl w:val="0"/>
          <w:numId w:val="21"/>
        </w:numPr>
        <w:rPr>
          <w:color w:val="000000"/>
          <w:sz w:val="22"/>
          <w:lang w:val="fr-FR"/>
        </w:rPr>
      </w:pPr>
      <w:r>
        <w:rPr>
          <w:color w:val="000000"/>
          <w:sz w:val="22"/>
          <w:lang w:val="fr-FR"/>
        </w:rPr>
        <w:t>les données relatives à la vie sexuelle ou à l'orientation sexuelle d'une personne</w:t>
      </w:r>
    </w:p>
    <w:p w14:paraId="16BC524A" w14:textId="77777777" w:rsidR="0014100F" w:rsidRDefault="0014100F">
      <w:pPr>
        <w:pStyle w:val="a9"/>
        <w:rPr>
          <w:color w:val="000000"/>
          <w:sz w:val="22"/>
          <w:lang w:val="fr-FR"/>
        </w:rPr>
      </w:pPr>
    </w:p>
    <w:p w14:paraId="51AD9568" w14:textId="77777777" w:rsidR="0014100F" w:rsidRDefault="002B682D">
      <w:pPr>
        <w:pStyle w:val="Standard"/>
        <w:rPr>
          <w:color w:val="000000"/>
          <w:sz w:val="22"/>
          <w:lang w:val="fr-FR"/>
        </w:rPr>
      </w:pPr>
      <w:r>
        <w:rPr>
          <w:color w:val="000000"/>
          <w:sz w:val="22"/>
          <w:lang w:val="fr-FR"/>
        </w:rPr>
        <w:t>On distingue généralement les domaines de la "sécurité" d'un site web et de ceux de sa "fiabilité". Dans ce contexte, on entend par "sécurité" le respect de tous les critères techniques qui permettent de surfer sans risque.</w:t>
      </w:r>
    </w:p>
    <w:p w14:paraId="0B499D49" w14:textId="016572DE" w:rsidR="0014100F" w:rsidRDefault="002B682D">
      <w:pPr>
        <w:pStyle w:val="Standard"/>
        <w:rPr>
          <w:color w:val="000000"/>
          <w:sz w:val="22"/>
          <w:lang w:val="fr-FR"/>
        </w:rPr>
      </w:pPr>
      <w:r>
        <w:rPr>
          <w:color w:val="000000"/>
          <w:sz w:val="22"/>
          <w:lang w:val="fr-FR"/>
        </w:rPr>
        <w:t>Pour décider si un site web est "sûr", il faut tenir compte des critères suivants (Klicksafe, 2021)</w:t>
      </w:r>
      <w:r w:rsidR="00066D08">
        <w:rPr>
          <w:color w:val="000000"/>
          <w:sz w:val="22"/>
          <w:lang w:val="fr-FR"/>
        </w:rPr>
        <w:t> </w:t>
      </w:r>
      <w:r>
        <w:rPr>
          <w:color w:val="000000"/>
          <w:sz w:val="22"/>
          <w:lang w:val="fr-FR"/>
        </w:rPr>
        <w:t>:</w:t>
      </w:r>
    </w:p>
    <w:p w14:paraId="2223BF94" w14:textId="23576DD4" w:rsidR="0014100F" w:rsidRDefault="002B682D">
      <w:pPr>
        <w:pStyle w:val="a9"/>
        <w:numPr>
          <w:ilvl w:val="2"/>
          <w:numId w:val="27"/>
        </w:numPr>
        <w:ind w:left="1418" w:firstLine="0"/>
      </w:pPr>
      <w:r>
        <w:rPr>
          <w:color w:val="000000"/>
          <w:sz w:val="22"/>
          <w:lang w:val="fr-FR"/>
        </w:rPr>
        <w:t>existe-t-il l'</w:t>
      </w:r>
      <w:r>
        <w:rPr>
          <w:i/>
          <w:iCs/>
          <w:color w:val="000000"/>
          <w:sz w:val="22"/>
          <w:lang w:val="fr-FR"/>
        </w:rPr>
        <w:t>imprint</w:t>
      </w:r>
      <w:r w:rsidR="00063204">
        <w:rPr>
          <w:i/>
          <w:iCs/>
          <w:color w:val="000000"/>
          <w:sz w:val="22"/>
          <w:lang w:val="fr-FR"/>
        </w:rPr>
        <w:t xml:space="preserve"> </w:t>
      </w:r>
      <w:r w:rsidR="00063204">
        <w:rPr>
          <w:color w:val="000000"/>
          <w:sz w:val="22"/>
          <w:lang w:val="fr-FR"/>
        </w:rPr>
        <w:t>[les mentions légales]</w:t>
      </w:r>
      <w:r>
        <w:rPr>
          <w:color w:val="000000"/>
          <w:sz w:val="22"/>
          <w:lang w:val="fr-FR"/>
        </w:rPr>
        <w:t xml:space="preserve"> du site ?</w:t>
      </w:r>
    </w:p>
    <w:p w14:paraId="5079643C" w14:textId="270B5A00" w:rsidR="0014100F" w:rsidRDefault="002B682D">
      <w:pPr>
        <w:pStyle w:val="a9"/>
        <w:numPr>
          <w:ilvl w:val="2"/>
          <w:numId w:val="27"/>
        </w:numPr>
        <w:ind w:left="1418" w:firstLine="0"/>
        <w:rPr>
          <w:color w:val="000000"/>
          <w:sz w:val="22"/>
          <w:lang w:val="fr-FR"/>
        </w:rPr>
      </w:pPr>
      <w:r>
        <w:rPr>
          <w:color w:val="000000"/>
          <w:sz w:val="22"/>
          <w:lang w:val="fr-FR"/>
        </w:rPr>
        <w:t xml:space="preserve">Les exigences techniques sont-elles remplies ? Par exemple, le mot </w:t>
      </w:r>
      <w:r w:rsidR="00066D08">
        <w:rPr>
          <w:color w:val="000000"/>
          <w:sz w:val="22"/>
          <w:lang w:val="fr-FR"/>
        </w:rPr>
        <w:t>« </w:t>
      </w:r>
      <w:r>
        <w:rPr>
          <w:color w:val="000000"/>
          <w:sz w:val="22"/>
          <w:lang w:val="fr-FR"/>
        </w:rPr>
        <w:t>https</w:t>
      </w:r>
      <w:r w:rsidR="00066D08">
        <w:rPr>
          <w:color w:val="000000"/>
          <w:sz w:val="22"/>
          <w:lang w:val="fr-FR"/>
        </w:rPr>
        <w:t> »</w:t>
      </w:r>
      <w:r>
        <w:rPr>
          <w:color w:val="000000"/>
          <w:sz w:val="22"/>
          <w:lang w:val="fr-FR"/>
        </w:rPr>
        <w:t xml:space="preserve"> est-il présent au début du lien, le site s'affiche-t-il correctement dans le navigateur et fonctionne-t-il dans toutes les sections ?</w:t>
      </w:r>
    </w:p>
    <w:p w14:paraId="5C0738F9" w14:textId="77777777" w:rsidR="0014100F" w:rsidRDefault="002B682D">
      <w:pPr>
        <w:pStyle w:val="a9"/>
        <w:numPr>
          <w:ilvl w:val="2"/>
          <w:numId w:val="27"/>
        </w:numPr>
        <w:ind w:left="1418" w:firstLine="0"/>
        <w:rPr>
          <w:color w:val="000000"/>
          <w:sz w:val="22"/>
          <w:lang w:val="fr-FR"/>
        </w:rPr>
      </w:pPr>
      <w:r>
        <w:rPr>
          <w:color w:val="000000"/>
          <w:sz w:val="22"/>
          <w:lang w:val="fr-FR"/>
        </w:rPr>
        <w:t>Conformité aux exigences légales : existe-t-il une demande de consentement pour l'utilisation de cookies et la politique de confidentialité est-elle disponible ?</w:t>
      </w:r>
    </w:p>
    <w:p w14:paraId="1C2186DF" w14:textId="38922339" w:rsidR="0014100F" w:rsidRDefault="002B682D">
      <w:pPr>
        <w:pStyle w:val="Standard"/>
        <w:rPr>
          <w:sz w:val="22"/>
          <w:lang w:val="fr-FR"/>
        </w:rPr>
      </w:pPr>
      <w:r>
        <w:rPr>
          <w:sz w:val="22"/>
          <w:lang w:val="fr-FR"/>
        </w:rPr>
        <w:t xml:space="preserve">La confidentialité concerne la gestion de nos données personnelles et les conditions de leur utilisation de la part des </w:t>
      </w:r>
      <w:r w:rsidR="00066D08">
        <w:rPr>
          <w:sz w:val="22"/>
          <w:lang w:val="fr-FR"/>
        </w:rPr>
        <w:t>personnes</w:t>
      </w:r>
      <w:r>
        <w:rPr>
          <w:sz w:val="22"/>
          <w:lang w:val="fr-FR"/>
        </w:rPr>
        <w:t xml:space="preserve"> qui les ont </w:t>
      </w:r>
      <w:r w:rsidR="00066D08">
        <w:rPr>
          <w:sz w:val="22"/>
          <w:lang w:val="fr-FR"/>
        </w:rPr>
        <w:t>reçus</w:t>
      </w:r>
      <w:r>
        <w:rPr>
          <w:sz w:val="22"/>
          <w:lang w:val="fr-FR"/>
        </w:rPr>
        <w:t xml:space="preserve"> à distance. Les </w:t>
      </w:r>
      <w:r w:rsidR="00066D08">
        <w:rPr>
          <w:sz w:val="22"/>
          <w:lang w:val="fr-FR"/>
        </w:rPr>
        <w:t>stagiaires</w:t>
      </w:r>
      <w:r>
        <w:rPr>
          <w:sz w:val="22"/>
          <w:lang w:val="fr-FR"/>
        </w:rPr>
        <w:t xml:space="preserve"> connaissent probablement les politiques de confidentialité qu'ils sont invités à lire et à accepter lorsqu'ils accèdent à un site web ou téléchargent une nouvelle application pour smartphone. Il existe quelques conseils pour faire la distinction entre sécurité et vie privée. La sécurité concerne la protection des données, tandis que la confidentialité concerne la protection de l'identité de l'utilisateur. Par exemple, le personnel des hôpitaux et des cliniques utilise des systèmes sécurisés pour communiquer avec les patients au sujet de leur santé, au lieu d'envoyer des informations via des comptes de messagerie personnels.</w:t>
      </w:r>
    </w:p>
    <w:p w14:paraId="4D3FC764" w14:textId="7BCC45E0" w:rsidR="0014100F" w:rsidRDefault="002B682D">
      <w:pPr>
        <w:pStyle w:val="Standard"/>
        <w:rPr>
          <w:color w:val="000000"/>
          <w:sz w:val="22"/>
          <w:lang w:val="fr-FR"/>
        </w:rPr>
      </w:pPr>
      <w:r>
        <w:rPr>
          <w:color w:val="000000"/>
          <w:sz w:val="22"/>
          <w:lang w:val="fr-FR"/>
        </w:rPr>
        <w:t xml:space="preserve">Dans le contexte de notre formation, le terme </w:t>
      </w:r>
      <w:r w:rsidR="00066D08">
        <w:rPr>
          <w:color w:val="000000"/>
          <w:sz w:val="22"/>
          <w:lang w:val="fr-FR"/>
        </w:rPr>
        <w:t>« </w:t>
      </w:r>
      <w:r>
        <w:rPr>
          <w:color w:val="000000"/>
          <w:sz w:val="22"/>
          <w:lang w:val="fr-FR"/>
        </w:rPr>
        <w:t>fiabilité</w:t>
      </w:r>
      <w:r w:rsidR="00066D08">
        <w:rPr>
          <w:color w:val="000000"/>
          <w:sz w:val="22"/>
          <w:lang w:val="fr-FR"/>
        </w:rPr>
        <w:t> »</w:t>
      </w:r>
      <w:r>
        <w:rPr>
          <w:color w:val="000000"/>
          <w:sz w:val="22"/>
          <w:lang w:val="fr-FR"/>
        </w:rPr>
        <w:t xml:space="preserve"> signifie que le contenu et les informations fournis par le site web sont dignes de confiance. Pour décider si une page web est digne de confiance, </w:t>
      </w:r>
      <w:r>
        <w:rPr>
          <w:color w:val="000000"/>
          <w:sz w:val="22"/>
          <w:lang w:val="fr-FR"/>
        </w:rPr>
        <w:lastRenderedPageBreak/>
        <w:t>il est nécessaire de prendre en compte des critères qui sont assez similaires aux critères d'évaluation des informations les plus pertinentes (Klicksafe, 2021). Vous trouverez ci-dessous quelques exemples de questions utiles pour évaluer la fiabilité d'une page Web :</w:t>
      </w:r>
    </w:p>
    <w:p w14:paraId="22D131E1" w14:textId="77777777" w:rsidR="0014100F" w:rsidRDefault="002B682D">
      <w:pPr>
        <w:pStyle w:val="a9"/>
        <w:numPr>
          <w:ilvl w:val="2"/>
          <w:numId w:val="24"/>
        </w:numPr>
        <w:ind w:left="1418" w:firstLine="0"/>
        <w:rPr>
          <w:color w:val="000000"/>
          <w:sz w:val="22"/>
          <w:lang w:val="fr-FR"/>
        </w:rPr>
      </w:pPr>
      <w:r>
        <w:rPr>
          <w:color w:val="000000"/>
          <w:sz w:val="22"/>
          <w:lang w:val="fr-FR"/>
        </w:rPr>
        <w:t>À qui incombe la responsabilité du site web ? Quel est le contexte de référence du site web (le site web fait-il référence à des institutions publiques ou privées ?) ?</w:t>
      </w:r>
    </w:p>
    <w:p w14:paraId="4E734374" w14:textId="77777777" w:rsidR="0014100F" w:rsidRDefault="002B682D">
      <w:pPr>
        <w:pStyle w:val="a9"/>
        <w:numPr>
          <w:ilvl w:val="2"/>
          <w:numId w:val="24"/>
        </w:numPr>
        <w:ind w:left="1418" w:firstLine="0"/>
        <w:rPr>
          <w:color w:val="000000"/>
          <w:sz w:val="22"/>
          <w:lang w:val="fr-FR"/>
        </w:rPr>
      </w:pPr>
      <w:r>
        <w:rPr>
          <w:color w:val="000000"/>
          <w:sz w:val="22"/>
          <w:lang w:val="fr-FR"/>
        </w:rPr>
        <w:t>Le contenu du site Web est-il à jour ?</w:t>
      </w:r>
    </w:p>
    <w:p w14:paraId="36EF9441" w14:textId="468F0A1C" w:rsidR="0014100F" w:rsidRDefault="002B682D">
      <w:pPr>
        <w:pStyle w:val="a9"/>
        <w:numPr>
          <w:ilvl w:val="2"/>
          <w:numId w:val="24"/>
        </w:numPr>
        <w:ind w:left="1418" w:firstLine="0"/>
        <w:rPr>
          <w:color w:val="000000"/>
          <w:sz w:val="22"/>
          <w:lang w:val="fr-FR"/>
        </w:rPr>
      </w:pPr>
      <w:r>
        <w:rPr>
          <w:color w:val="000000"/>
          <w:sz w:val="22"/>
          <w:lang w:val="fr-FR"/>
        </w:rPr>
        <w:t xml:space="preserve">Y a-t-il des citations de sources ou des liens pour d'autres </w:t>
      </w:r>
      <w:r w:rsidR="00066D08">
        <w:rPr>
          <w:color w:val="000000"/>
          <w:sz w:val="22"/>
          <w:lang w:val="fr-FR"/>
        </w:rPr>
        <w:t>références ?</w:t>
      </w:r>
    </w:p>
    <w:p w14:paraId="201756A9" w14:textId="77777777" w:rsidR="0014100F" w:rsidRDefault="002B682D">
      <w:pPr>
        <w:pStyle w:val="a9"/>
        <w:numPr>
          <w:ilvl w:val="2"/>
          <w:numId w:val="24"/>
        </w:numPr>
        <w:ind w:left="1418" w:firstLine="0"/>
        <w:rPr>
          <w:color w:val="000000"/>
          <w:sz w:val="22"/>
          <w:lang w:val="fr-FR"/>
        </w:rPr>
      </w:pPr>
      <w:r>
        <w:rPr>
          <w:color w:val="000000"/>
          <w:sz w:val="22"/>
          <w:lang w:val="fr-FR"/>
        </w:rPr>
        <w:t>Remarque : il est conseillé de pouvoir vérifier les informations en les comparant à celles exprimées sur les pages web institutionnelles.</w:t>
      </w:r>
    </w:p>
    <w:p w14:paraId="3A644B17" w14:textId="77777777" w:rsidR="0014100F" w:rsidRDefault="0014100F">
      <w:pPr>
        <w:pStyle w:val="Standard"/>
        <w:rPr>
          <w:color w:val="000000"/>
          <w:sz w:val="22"/>
          <w:lang w:val="fr-FR"/>
        </w:rPr>
      </w:pPr>
    </w:p>
    <w:p w14:paraId="34A185F3" w14:textId="77777777" w:rsidR="0014100F" w:rsidRDefault="0014100F">
      <w:pPr>
        <w:pStyle w:val="Standard"/>
        <w:rPr>
          <w:color w:val="000000"/>
          <w:sz w:val="22"/>
          <w:lang w:val="fr-FR"/>
        </w:rPr>
      </w:pPr>
    </w:p>
    <w:p w14:paraId="339C97E4" w14:textId="77777777" w:rsidR="0014100F" w:rsidRDefault="002B682D">
      <w:pPr>
        <w:pStyle w:val="Standard"/>
        <w:rPr>
          <w:color w:val="000000"/>
          <w:sz w:val="22"/>
          <w:lang w:val="fr-FR"/>
        </w:rPr>
      </w:pPr>
      <w:r>
        <w:rPr>
          <w:color w:val="000000"/>
          <w:sz w:val="22"/>
          <w:lang w:val="fr-FR"/>
        </w:rPr>
        <w:t>Enfin, voici quelques conseils généraux pour protéger vos données et vos appareils, quel que soit le type de sites web que vous choisissez de visiter :</w:t>
      </w:r>
    </w:p>
    <w:p w14:paraId="197BCCCA" w14:textId="77777777" w:rsidR="0014100F" w:rsidRDefault="002B682D">
      <w:pPr>
        <w:pStyle w:val="a9"/>
        <w:numPr>
          <w:ilvl w:val="1"/>
          <w:numId w:val="24"/>
        </w:numPr>
      </w:pPr>
      <w:r>
        <w:rPr>
          <w:b/>
          <w:bCs/>
          <w:color w:val="000000"/>
          <w:sz w:val="22"/>
          <w:lang w:val="fr-FR"/>
        </w:rPr>
        <w:t xml:space="preserve">Utilisez des mots de passe sécurisés </w:t>
      </w:r>
      <w:r>
        <w:rPr>
          <w:color w:val="000000"/>
          <w:sz w:val="22"/>
          <w:lang w:val="fr-FR"/>
        </w:rPr>
        <w:t>qui répondent aux exigences suivantes :</w:t>
      </w:r>
    </w:p>
    <w:p w14:paraId="3D6C1562" w14:textId="299170E8" w:rsidR="0014100F" w:rsidRDefault="002B682D">
      <w:pPr>
        <w:pStyle w:val="a9"/>
        <w:numPr>
          <w:ilvl w:val="2"/>
          <w:numId w:val="8"/>
        </w:numPr>
        <w:rPr>
          <w:color w:val="000000"/>
          <w:sz w:val="22"/>
          <w:lang w:val="fr-FR"/>
        </w:rPr>
      </w:pPr>
      <w:r>
        <w:rPr>
          <w:color w:val="000000"/>
          <w:sz w:val="22"/>
          <w:lang w:val="fr-FR"/>
        </w:rPr>
        <w:t>Longueur</w:t>
      </w:r>
    </w:p>
    <w:p w14:paraId="767D2CAF" w14:textId="77777777" w:rsidR="0014100F" w:rsidRDefault="002B682D">
      <w:pPr>
        <w:pStyle w:val="a9"/>
        <w:numPr>
          <w:ilvl w:val="2"/>
          <w:numId w:val="8"/>
        </w:numPr>
        <w:rPr>
          <w:color w:val="000000"/>
          <w:sz w:val="22"/>
          <w:lang w:val="fr-FR"/>
        </w:rPr>
      </w:pPr>
      <w:r>
        <w:rPr>
          <w:color w:val="000000"/>
          <w:sz w:val="22"/>
          <w:lang w:val="fr-FR"/>
        </w:rPr>
        <w:t>Utilisation d'un mélange de caractères</w:t>
      </w:r>
    </w:p>
    <w:p w14:paraId="3B283ED8" w14:textId="77777777" w:rsidR="0014100F" w:rsidRDefault="002B682D">
      <w:pPr>
        <w:pStyle w:val="a9"/>
        <w:numPr>
          <w:ilvl w:val="2"/>
          <w:numId w:val="8"/>
        </w:numPr>
        <w:rPr>
          <w:color w:val="000000"/>
          <w:sz w:val="22"/>
          <w:lang w:val="fr-FR"/>
        </w:rPr>
      </w:pPr>
      <w:r>
        <w:rPr>
          <w:color w:val="000000"/>
          <w:sz w:val="22"/>
          <w:lang w:val="fr-FR"/>
        </w:rPr>
        <w:t>N'utilisez pas de combinaisons de clavier mémorisables (par exemple, azerty)</w:t>
      </w:r>
    </w:p>
    <w:p w14:paraId="11FFB552" w14:textId="77777777" w:rsidR="0014100F" w:rsidRDefault="002B682D">
      <w:pPr>
        <w:pStyle w:val="a9"/>
        <w:numPr>
          <w:ilvl w:val="1"/>
          <w:numId w:val="24"/>
        </w:numPr>
      </w:pPr>
      <w:r>
        <w:rPr>
          <w:color w:val="000000"/>
          <w:sz w:val="22"/>
          <w:lang w:val="fr-FR"/>
        </w:rPr>
        <w:t xml:space="preserve">Utilisez les dernières versions d'un </w:t>
      </w:r>
      <w:r>
        <w:rPr>
          <w:b/>
          <w:bCs/>
          <w:color w:val="000000"/>
          <w:sz w:val="22"/>
          <w:lang w:val="fr-FR"/>
        </w:rPr>
        <w:t>système d'exploitation</w:t>
      </w:r>
      <w:r>
        <w:rPr>
          <w:color w:val="000000"/>
          <w:sz w:val="22"/>
          <w:lang w:val="fr-FR"/>
        </w:rPr>
        <w:t xml:space="preserve">, installez un </w:t>
      </w:r>
      <w:r>
        <w:rPr>
          <w:b/>
          <w:bCs/>
          <w:color w:val="000000"/>
          <w:sz w:val="22"/>
          <w:lang w:val="fr-FR"/>
        </w:rPr>
        <w:t>logiciel antivirus et un pare-feu</w:t>
      </w:r>
      <w:r>
        <w:rPr>
          <w:color w:val="000000"/>
          <w:sz w:val="22"/>
          <w:lang w:val="fr-FR"/>
        </w:rPr>
        <w:t xml:space="preserve"> et vérifiez régulièrement les mises à jour.</w:t>
      </w:r>
    </w:p>
    <w:p w14:paraId="19DBBDE5" w14:textId="77777777" w:rsidR="0014100F" w:rsidRDefault="002B682D">
      <w:pPr>
        <w:pStyle w:val="a9"/>
        <w:numPr>
          <w:ilvl w:val="1"/>
          <w:numId w:val="24"/>
        </w:numPr>
      </w:pPr>
      <w:r>
        <w:rPr>
          <w:color w:val="000000"/>
          <w:sz w:val="22"/>
          <w:lang w:val="fr-FR"/>
        </w:rPr>
        <w:t xml:space="preserve">Évitez de télécharger des </w:t>
      </w:r>
      <w:r>
        <w:rPr>
          <w:b/>
          <w:bCs/>
          <w:color w:val="000000"/>
          <w:sz w:val="22"/>
          <w:lang w:val="fr-FR"/>
        </w:rPr>
        <w:t>logiciels gratuits</w:t>
      </w:r>
      <w:r>
        <w:rPr>
          <w:color w:val="000000"/>
          <w:sz w:val="22"/>
          <w:lang w:val="fr-FR"/>
        </w:rPr>
        <w:t xml:space="preserve"> à partir de sites Web peu familiers ou peu fiables. Ne téléchargez que des logiciels provenant d'entreprises connues et réputées. De nombreux programmes (applications) gratuits transmettent des logiciels publicitaires et des logiciels espions sur votre ordinateur ou votre appareil mobile.</w:t>
      </w:r>
    </w:p>
    <w:p w14:paraId="1E10A906" w14:textId="77777777" w:rsidR="0014100F" w:rsidRDefault="002B682D">
      <w:pPr>
        <w:pStyle w:val="2"/>
        <w:rPr>
          <w:lang w:val="fr-FR"/>
        </w:rPr>
      </w:pPr>
      <w:bookmarkStart w:id="13" w:name="_Toc110957555"/>
      <w:bookmarkStart w:id="14" w:name="_Toc115350951"/>
      <w:r>
        <w:rPr>
          <w:lang w:val="fr-FR"/>
        </w:rPr>
        <w:t>4.5 Communication digitale</w:t>
      </w:r>
      <w:bookmarkEnd w:id="13"/>
      <w:bookmarkEnd w:id="14"/>
    </w:p>
    <w:p w14:paraId="003112D1" w14:textId="77777777" w:rsidR="0014100F" w:rsidRDefault="002B682D">
      <w:pPr>
        <w:pStyle w:val="Standard"/>
        <w:rPr>
          <w:color w:val="000000"/>
          <w:sz w:val="22"/>
          <w:lang w:val="fr-FR"/>
        </w:rPr>
      </w:pPr>
      <w:r>
        <w:rPr>
          <w:color w:val="000000"/>
          <w:sz w:val="22"/>
          <w:lang w:val="fr-FR"/>
        </w:rPr>
        <w:t>Cette partie sert à se familiariser avec les différents outils et technologies numériques pour les processus de communication numérique et à se faire une première idée du choix de l'outil à utiliser. Il est orienté vers le domaine de compétence numéro 2 de DigiComp.</w:t>
      </w:r>
    </w:p>
    <w:p w14:paraId="75AB81E9" w14:textId="77777777" w:rsidR="0014100F" w:rsidRDefault="002B682D">
      <w:pPr>
        <w:pStyle w:val="Standard"/>
        <w:rPr>
          <w:color w:val="000000"/>
          <w:sz w:val="22"/>
          <w:lang w:val="fr-FR"/>
        </w:rPr>
      </w:pPr>
      <w:r>
        <w:rPr>
          <w:color w:val="000000"/>
          <w:sz w:val="22"/>
          <w:lang w:val="fr-FR"/>
        </w:rPr>
        <w:lastRenderedPageBreak/>
        <w:t>Il existe différents moyens de communiquer dans l'environnement numérique : des options informelles via des applications telles que WhatsApp et les médias sociaux, aux options plus formelles via des outils tels que le courrier électronique. Il existe certains critères pour décider du canal de communication plus approprié :</w:t>
      </w:r>
    </w:p>
    <w:p w14:paraId="4FA3CB5F" w14:textId="77777777" w:rsidR="0014100F" w:rsidRDefault="002B682D">
      <w:pPr>
        <w:pStyle w:val="a9"/>
        <w:numPr>
          <w:ilvl w:val="0"/>
          <w:numId w:val="35"/>
        </w:numPr>
        <w:rPr>
          <w:color w:val="000000"/>
          <w:sz w:val="22"/>
          <w:lang w:val="fr-FR"/>
        </w:rPr>
      </w:pPr>
      <w:r>
        <w:rPr>
          <w:color w:val="000000"/>
          <w:sz w:val="22"/>
          <w:lang w:val="fr-FR"/>
        </w:rPr>
        <w:t>Évaluation du destinataire</w:t>
      </w:r>
    </w:p>
    <w:p w14:paraId="59BDC9CF" w14:textId="77777777" w:rsidR="0014100F" w:rsidRDefault="002B682D">
      <w:pPr>
        <w:pStyle w:val="a9"/>
        <w:numPr>
          <w:ilvl w:val="0"/>
          <w:numId w:val="13"/>
        </w:numPr>
        <w:rPr>
          <w:color w:val="000000"/>
          <w:sz w:val="22"/>
          <w:lang w:val="fr-FR"/>
        </w:rPr>
      </w:pPr>
      <w:r>
        <w:rPr>
          <w:color w:val="000000"/>
          <w:sz w:val="22"/>
          <w:lang w:val="fr-FR"/>
        </w:rPr>
        <w:t>Argument traité</w:t>
      </w:r>
    </w:p>
    <w:p w14:paraId="60F40348" w14:textId="77777777" w:rsidR="0014100F" w:rsidRDefault="002B682D">
      <w:pPr>
        <w:pStyle w:val="a9"/>
        <w:numPr>
          <w:ilvl w:val="0"/>
          <w:numId w:val="13"/>
        </w:numPr>
        <w:rPr>
          <w:color w:val="000000"/>
          <w:sz w:val="22"/>
          <w:lang w:val="fr-FR"/>
        </w:rPr>
      </w:pPr>
      <w:r>
        <w:rPr>
          <w:color w:val="000000"/>
          <w:sz w:val="22"/>
          <w:lang w:val="fr-FR"/>
        </w:rPr>
        <w:t>Type de données et d'informations à partager</w:t>
      </w:r>
    </w:p>
    <w:p w14:paraId="0C2ECF61" w14:textId="77777777" w:rsidR="0014100F" w:rsidRDefault="002B682D">
      <w:pPr>
        <w:pStyle w:val="Standard"/>
        <w:rPr>
          <w:color w:val="000000"/>
          <w:sz w:val="22"/>
          <w:lang w:val="fr-FR"/>
        </w:rPr>
      </w:pPr>
      <w:r>
        <w:rPr>
          <w:color w:val="000000"/>
          <w:sz w:val="22"/>
          <w:lang w:val="fr-FR"/>
        </w:rPr>
        <w:t>La santé étant un sujet très sensible, les canaux de communication formels, comme le courrier électronique, sont souvent plus appropriés que les outils de communication informels, comme WhatsApp.</w:t>
      </w:r>
    </w:p>
    <w:p w14:paraId="7AD67721" w14:textId="1F84CF01" w:rsidR="0014100F" w:rsidRDefault="002B682D">
      <w:pPr>
        <w:pStyle w:val="Standard"/>
        <w:rPr>
          <w:color w:val="000000"/>
          <w:sz w:val="22"/>
          <w:lang w:val="fr-FR"/>
        </w:rPr>
      </w:pPr>
      <w:r>
        <w:rPr>
          <w:color w:val="000000"/>
          <w:sz w:val="22"/>
          <w:lang w:val="fr-FR"/>
        </w:rPr>
        <w:t xml:space="preserve">Un autre moyen de communiquer dans l'environnement numérique, dans le domaine de la santé en ligne, </w:t>
      </w:r>
      <w:r w:rsidR="005C6A7A">
        <w:rPr>
          <w:color w:val="000000"/>
          <w:sz w:val="22"/>
          <w:lang w:val="fr-FR"/>
        </w:rPr>
        <w:t>peut-être</w:t>
      </w:r>
      <w:r>
        <w:rPr>
          <w:color w:val="000000"/>
          <w:sz w:val="22"/>
          <w:lang w:val="fr-FR"/>
        </w:rPr>
        <w:t xml:space="preserve"> de participer à un forum Internet. Un forum Internet (également appelé forum web, forum de discussion, forum informatique, forum en ligne) est un lieu virtuel permettant d'échanger et de stocker des pensées, des opinions et des expériences sur un sujet spécifique.</w:t>
      </w:r>
    </w:p>
    <w:p w14:paraId="10A5245A" w14:textId="360A191A" w:rsidR="0014100F" w:rsidRDefault="002B682D">
      <w:pPr>
        <w:pStyle w:val="Standard"/>
      </w:pPr>
      <w:r>
        <w:rPr>
          <w:color w:val="000000"/>
          <w:sz w:val="22"/>
          <w:lang w:val="fr-FR"/>
        </w:rPr>
        <w:t xml:space="preserve">Un exemple de forum web lié à des sujets de santé personnelle peut être trouvé en cliquant sur le </w:t>
      </w:r>
      <w:r w:rsidR="005C6A7A">
        <w:rPr>
          <w:color w:val="000000"/>
          <w:sz w:val="22"/>
          <w:lang w:val="fr-FR"/>
        </w:rPr>
        <w:t>lien :</w:t>
      </w:r>
      <w:r>
        <w:rPr>
          <w:color w:val="000000"/>
          <w:sz w:val="22"/>
          <w:lang w:val="fr-FR"/>
        </w:rPr>
        <w:t xml:space="preserve"> </w:t>
      </w:r>
      <w:r>
        <w:rPr>
          <w:b/>
          <w:color w:val="000000"/>
          <w:sz w:val="22"/>
          <w:lang w:val="fr-FR"/>
        </w:rPr>
        <w:t>https://www.healthboards.com/.</w:t>
      </w:r>
    </w:p>
    <w:p w14:paraId="2A7051CF" w14:textId="77777777" w:rsidR="0014100F" w:rsidRDefault="002B682D">
      <w:pPr>
        <w:pStyle w:val="Standard"/>
        <w:rPr>
          <w:color w:val="000000"/>
          <w:sz w:val="22"/>
          <w:lang w:val="fr-FR"/>
        </w:rPr>
      </w:pPr>
      <w:r>
        <w:rPr>
          <w:color w:val="000000"/>
          <w:sz w:val="22"/>
          <w:lang w:val="fr-FR"/>
        </w:rPr>
        <w:t>Le module 6 traitera plus spécifiquement des aspects de la communication à travers la rédaction de courriels et la participation à des forums web.</w:t>
      </w:r>
    </w:p>
    <w:p w14:paraId="31FF461F" w14:textId="77777777" w:rsidR="0014100F" w:rsidRDefault="0014100F">
      <w:pPr>
        <w:pStyle w:val="Standard"/>
        <w:rPr>
          <w:color w:val="000000"/>
          <w:szCs w:val="24"/>
          <w:lang w:val="fr-FR"/>
        </w:rPr>
      </w:pPr>
    </w:p>
    <w:p w14:paraId="2931D786" w14:textId="77777777" w:rsidR="0014100F" w:rsidRDefault="0014100F">
      <w:pPr>
        <w:pStyle w:val="Standard"/>
        <w:rPr>
          <w:color w:val="000000"/>
          <w:szCs w:val="24"/>
        </w:rPr>
      </w:pPr>
    </w:p>
    <w:p w14:paraId="7825F55C" w14:textId="77777777" w:rsidR="0014100F" w:rsidRPr="00597847" w:rsidRDefault="002B682D">
      <w:pPr>
        <w:pStyle w:val="1"/>
        <w:pageBreakBefore/>
        <w:rPr>
          <w:lang w:val="fr-FR"/>
        </w:rPr>
      </w:pPr>
      <w:bookmarkStart w:id="15" w:name="_Toc115350952"/>
      <w:r w:rsidRPr="00597847">
        <w:rPr>
          <w:lang w:val="fr-FR"/>
        </w:rPr>
        <w:lastRenderedPageBreak/>
        <w:t>Bibliographie</w:t>
      </w:r>
      <w:bookmarkEnd w:id="15"/>
    </w:p>
    <w:p w14:paraId="6342C7C6" w14:textId="77777777" w:rsidR="0014100F" w:rsidRDefault="002B682D">
      <w:pPr>
        <w:pStyle w:val="Standard"/>
        <w:ind w:left="720" w:hanging="720"/>
      </w:pPr>
      <w:r>
        <w:t xml:space="preserve">Carretero, S.; Vuorikari, R. and Punie, Y. (2017). </w:t>
      </w:r>
      <w:r>
        <w:rPr>
          <w:i/>
        </w:rPr>
        <w:t>DigComp 2.1: The Digital Competence Framework for Citizens with eight proficiency levels and examples of use</w:t>
      </w:r>
      <w:r>
        <w:t>. doi:10.2760/38842</w:t>
      </w:r>
    </w:p>
    <w:p w14:paraId="13F6F2CA" w14:textId="77777777" w:rsidR="0014100F" w:rsidRDefault="002B682D">
      <w:pPr>
        <w:pStyle w:val="Standard"/>
        <w:ind w:left="720" w:hanging="720"/>
      </w:pPr>
      <w:r>
        <w:t xml:space="preserve">Michaud, Katelyn. (2021). </w:t>
      </w:r>
      <w:r>
        <w:rPr>
          <w:i/>
        </w:rPr>
        <w:t xml:space="preserve">What is Data Theft? </w:t>
      </w:r>
      <w:r>
        <w:t>https://safety.lovetoknow.com/personal-safety-protection/what-is-data-theft</w:t>
      </w:r>
    </w:p>
    <w:p w14:paraId="03CCEC87" w14:textId="77777777" w:rsidR="0014100F" w:rsidRDefault="002B682D">
      <w:pPr>
        <w:pStyle w:val="Standard"/>
        <w:ind w:left="720" w:hanging="720"/>
      </w:pPr>
      <w:r>
        <w:rPr>
          <w:color w:val="000000"/>
          <w:szCs w:val="24"/>
        </w:rPr>
        <w:t xml:space="preserve">MOZ (2022). </w:t>
      </w:r>
      <w:r>
        <w:rPr>
          <w:i/>
          <w:color w:val="000000"/>
          <w:szCs w:val="24"/>
        </w:rPr>
        <w:t>Google Search Operators.</w:t>
      </w:r>
      <w:r>
        <w:rPr>
          <w:color w:val="000000"/>
          <w:szCs w:val="24"/>
        </w:rPr>
        <w:t xml:space="preserve"> https://moz.com/learn/seo/search-operators</w:t>
      </w:r>
    </w:p>
    <w:p w14:paraId="679AB2E9" w14:textId="77777777" w:rsidR="0014100F" w:rsidRDefault="002B682D">
      <w:pPr>
        <w:pStyle w:val="Standard"/>
        <w:ind w:left="720" w:hanging="720"/>
      </w:pPr>
      <w:r>
        <w:t xml:space="preserve">Norman, C.; Skinner, H. (2006). eHealth Literacy: Essential Skills for Consumer Health in a Networked World. </w:t>
      </w:r>
      <w:r>
        <w:rPr>
          <w:i/>
        </w:rPr>
        <w:t>J Med Internet Res</w:t>
      </w:r>
      <w:r>
        <w:t xml:space="preserve"> 8(2):e9. DOI: 10.2196/jmir.8.2.e9</w:t>
      </w:r>
    </w:p>
    <w:p w14:paraId="34CE7381" w14:textId="77777777" w:rsidR="0014100F" w:rsidRDefault="002B682D">
      <w:pPr>
        <w:pStyle w:val="Standard"/>
        <w:ind w:left="720" w:hanging="720"/>
      </w:pPr>
      <w:r>
        <w:t xml:space="preserve">Norton. (2020). </w:t>
      </w:r>
      <w:r>
        <w:rPr>
          <w:i/>
        </w:rPr>
        <w:t xml:space="preserve">What is a computer virus? </w:t>
      </w:r>
      <w:r>
        <w:t>https://us.norton.com/internetsecurity-malware-what-is-a-computer-virus.html</w:t>
      </w:r>
    </w:p>
    <w:p w14:paraId="6F31F40D" w14:textId="77777777" w:rsidR="0014100F" w:rsidRDefault="002B682D">
      <w:pPr>
        <w:pStyle w:val="Standard"/>
        <w:ind w:left="720" w:hanging="720"/>
      </w:pPr>
      <w:r>
        <w:t xml:space="preserve">Malwarebytes. (2020). </w:t>
      </w:r>
      <w:r>
        <w:rPr>
          <w:i/>
        </w:rPr>
        <w:t>Hacking definition: What is hacking?</w:t>
      </w:r>
      <w:r>
        <w:t xml:space="preserve"> </w:t>
      </w:r>
      <w:hyperlink r:id="rId28" w:history="1">
        <w:r>
          <w:rPr>
            <w:lang w:val="de-DE"/>
          </w:rPr>
          <w:t>https://www.malwarebytes.com/hacker</w:t>
        </w:r>
      </w:hyperlink>
    </w:p>
    <w:p w14:paraId="6A6C8EE8" w14:textId="77777777" w:rsidR="0014100F" w:rsidRDefault="002B682D">
      <w:pPr>
        <w:pStyle w:val="Standard"/>
        <w:ind w:left="720" w:hanging="720"/>
      </w:pPr>
      <w:r>
        <w:rPr>
          <w:lang w:val="de-DE"/>
        </w:rPr>
        <w:t xml:space="preserve">Verbraucherzentrale (2021). </w:t>
      </w:r>
      <w:r>
        <w:rPr>
          <w:i/>
          <w:lang w:val="de-DE"/>
        </w:rPr>
        <w:t>Spam: E-Mail-Müll im Internet</w:t>
      </w:r>
      <w:r>
        <w:rPr>
          <w:lang w:val="de-DE"/>
        </w:rPr>
        <w:t>. https://www.verbraucherzentrale.de/wissen/digitale-welt/phishingradar/spam-emailmuell-im-internet-10757</w:t>
      </w:r>
    </w:p>
    <w:p w14:paraId="61B3419B" w14:textId="77777777" w:rsidR="0014100F" w:rsidRDefault="002B682D">
      <w:pPr>
        <w:pStyle w:val="Standard"/>
        <w:ind w:left="720" w:hanging="720"/>
      </w:pPr>
      <w:r>
        <w:t>WebsiteSetup (2021). https://websitesetup.org/evaluating-online-resources</w:t>
      </w:r>
    </w:p>
    <w:p w14:paraId="34E8C3A8" w14:textId="77777777" w:rsidR="0014100F" w:rsidRDefault="002B682D">
      <w:pPr>
        <w:pStyle w:val="Standard"/>
        <w:ind w:left="720" w:hanging="720"/>
      </w:pPr>
      <w:r>
        <w:t xml:space="preserve">World Health Organization [WHO]. 2017. </w:t>
      </w:r>
      <w:r>
        <w:rPr>
          <w:i/>
        </w:rPr>
        <w:t>Digital Health Literacy</w:t>
      </w:r>
      <w:r>
        <w:t>. https://www.who.int/global-coordination-mechanism/working-groups/digital_hl.pdf</w:t>
      </w:r>
    </w:p>
    <w:sectPr w:rsidR="0014100F">
      <w:headerReference w:type="default" r:id="rId29"/>
      <w:footerReference w:type="default" r:id="rId30"/>
      <w:pgSz w:w="11905" w:h="16837"/>
      <w:pgMar w:top="1417" w:right="1417" w:bottom="1134"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32E77" w14:textId="77777777" w:rsidR="00276A95" w:rsidRDefault="00276A95">
      <w:pPr>
        <w:spacing w:after="0" w:line="240" w:lineRule="auto"/>
      </w:pPr>
      <w:r>
        <w:separator/>
      </w:r>
    </w:p>
  </w:endnote>
  <w:endnote w:type="continuationSeparator" w:id="0">
    <w:p w14:paraId="2041D7DF" w14:textId="77777777" w:rsidR="00276A95" w:rsidRDefault="00276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71D68" w14:textId="77777777" w:rsidR="00E74C8F" w:rsidRDefault="00E74C8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FCB5B" w14:textId="77777777" w:rsidR="00F57220" w:rsidRDefault="00000000">
    <w:pPr>
      <w:pStyle w:val="a8"/>
    </w:pPr>
  </w:p>
  <w:p w14:paraId="45D95B11" w14:textId="77777777" w:rsidR="00F57220" w:rsidRDefault="00000000">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20940" w14:textId="77777777" w:rsidR="00F57220" w:rsidRDefault="002B682D">
    <w:pPr>
      <w:pStyle w:val="a8"/>
      <w:jc w:val="center"/>
      <w:rPr>
        <w:sz w:val="16"/>
        <w:szCs w:val="24"/>
      </w:rPr>
    </w:pPr>
    <w:r>
      <w:rPr>
        <w:sz w:val="16"/>
        <w:szCs w:val="24"/>
      </w:rPr>
      <w:t>Contract No. 2020-1-DE02-KA204-007679</w:t>
    </w:r>
  </w:p>
  <w:p w14:paraId="5899C141" w14:textId="77777777" w:rsidR="00F57220" w:rsidRDefault="00000000">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29275" w14:textId="77777777" w:rsidR="00F57220" w:rsidRDefault="002B682D">
    <w:pPr>
      <w:pStyle w:val="a8"/>
      <w:jc w:val="center"/>
      <w:rPr>
        <w:sz w:val="16"/>
        <w:szCs w:val="24"/>
      </w:rPr>
    </w:pPr>
    <w:r>
      <w:rPr>
        <w:sz w:val="16"/>
        <w:szCs w:val="24"/>
      </w:rPr>
      <w:t>Contrat No. 2020-1-DE02-KA204-007679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A70C5" w14:textId="77777777" w:rsidR="00F57220" w:rsidRDefault="002B682D">
    <w:pPr>
      <w:pStyle w:val="a8"/>
    </w:pPr>
    <w:r>
      <w:fldChar w:fldCharType="begin"/>
    </w:r>
    <w:r>
      <w:instrText xml:space="preserve"> PAGE </w:instrText>
    </w:r>
    <w:r>
      <w:fldChar w:fldCharType="separate"/>
    </w:r>
    <w:r>
      <w:t>19</w:t>
    </w:r>
    <w:r>
      <w:fldChar w:fldCharType="end"/>
    </w:r>
    <w:r>
      <w:rPr>
        <w:color w:val="000000"/>
      </w:rPr>
      <w:tab/>
    </w:r>
    <w:r>
      <w:rPr>
        <w:sz w:val="16"/>
        <w:szCs w:val="24"/>
      </w:rPr>
      <w:t>Contrat No. 2020-1-DE02-KA204-007679</w:t>
    </w:r>
  </w:p>
  <w:p w14:paraId="1774E8BF" w14:textId="77777777" w:rsidR="00F57220" w:rsidRDefault="00000000">
    <w:pPr>
      <w:pStyle w:val="Standard"/>
      <w:tabs>
        <w:tab w:val="left" w:pos="2714"/>
        <w:tab w:val="center" w:pos="4536"/>
        <w:tab w:val="right" w:pos="9072"/>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44165" w14:textId="77777777" w:rsidR="00276A95" w:rsidRDefault="00276A95">
      <w:pPr>
        <w:spacing w:after="0" w:line="240" w:lineRule="auto"/>
      </w:pPr>
      <w:r>
        <w:rPr>
          <w:color w:val="000000"/>
        </w:rPr>
        <w:separator/>
      </w:r>
    </w:p>
  </w:footnote>
  <w:footnote w:type="continuationSeparator" w:id="0">
    <w:p w14:paraId="0406232F" w14:textId="77777777" w:rsidR="00276A95" w:rsidRDefault="00276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8452C" w14:textId="77777777" w:rsidR="00E74C8F" w:rsidRDefault="00E74C8F">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82CE9" w14:textId="77777777" w:rsidR="00E74C8F" w:rsidRDefault="00E74C8F">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654D8" w14:textId="6306E778" w:rsidR="00F57220" w:rsidRDefault="002B682D">
    <w:pPr>
      <w:pStyle w:val="Standard"/>
      <w:ind w:left="-284"/>
    </w:pPr>
    <w:r>
      <w:rPr>
        <w:noProof/>
      </w:rPr>
      <w:drawing>
        <wp:inline distT="0" distB="0" distL="0" distR="0" wp14:anchorId="2C662015" wp14:editId="64E98025">
          <wp:extent cx="2615037" cy="745556"/>
          <wp:effectExtent l="0" t="0" r="0" b="0"/>
          <wp:docPr id="1" name="image3.png" title="Logo EU Erasmu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615037" cy="745556"/>
                  </a:xfrm>
                  <a:prstGeom prst="rect">
                    <a:avLst/>
                  </a:prstGeom>
                  <a:noFill/>
                  <a:ln>
                    <a:noFill/>
                    <a:prstDash/>
                  </a:ln>
                </pic:spPr>
              </pic:pic>
            </a:graphicData>
          </a:graphic>
        </wp:inline>
      </w:drawing>
    </w:r>
    <w:r>
      <w:t xml:space="preserve">                                      </w:t>
    </w:r>
    <w:r w:rsidR="00597847">
      <w:rPr>
        <w:noProof/>
        <w:lang w:val="de-DE"/>
      </w:rPr>
      <w:drawing>
        <wp:inline distT="0" distB="0" distL="0" distR="0" wp14:anchorId="1AEAC12F" wp14:editId="3B01F2B4">
          <wp:extent cx="1924050" cy="552450"/>
          <wp:effectExtent l="0" t="0" r="0" b="0"/>
          <wp:docPr id="17" name="Grafik 9" descr="logo-full-700x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full-700x18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4050" cy="55245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821A4" w14:textId="7C4A806E" w:rsidR="00F57220" w:rsidRDefault="002B682D">
    <w:pPr>
      <w:pStyle w:val="Standard"/>
      <w:ind w:left="-284"/>
    </w:pPr>
    <w:r>
      <w:rPr>
        <w:noProof/>
      </w:rPr>
      <w:drawing>
        <wp:inline distT="0" distB="0" distL="0" distR="0" wp14:anchorId="6CE60652" wp14:editId="4F8D73CB">
          <wp:extent cx="2615037" cy="745556"/>
          <wp:effectExtent l="0" t="0" r="0" b="0"/>
          <wp:docPr id="2" name="images5" title="Logo EU Erasmu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615037" cy="745556"/>
                  </a:xfrm>
                  <a:prstGeom prst="rect">
                    <a:avLst/>
                  </a:prstGeom>
                  <a:noFill/>
                  <a:ln>
                    <a:noFill/>
                    <a:prstDash/>
                  </a:ln>
                </pic:spPr>
              </pic:pic>
            </a:graphicData>
          </a:graphic>
        </wp:inline>
      </w:drawing>
    </w:r>
    <w:r>
      <w:t xml:space="preserve">                                      </w:t>
    </w:r>
    <w:r w:rsidR="00597847">
      <w:rPr>
        <w:noProof/>
        <w:lang w:val="de-DE"/>
      </w:rPr>
      <w:drawing>
        <wp:inline distT="0" distB="0" distL="0" distR="0" wp14:anchorId="512DF51F" wp14:editId="6B217529">
          <wp:extent cx="1924050" cy="552450"/>
          <wp:effectExtent l="0" t="0" r="0" b="0"/>
          <wp:docPr id="18" name="Grafik 9" descr="logo-full-700x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full-700x18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4050" cy="55245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BF81E" w14:textId="77777777" w:rsidR="00E74C8F" w:rsidRDefault="00E74C8F" w:rsidP="00E74C8F">
    <w:pPr>
      <w:pStyle w:val="Standard"/>
      <w:ind w:left="-284"/>
    </w:pPr>
    <w:r>
      <w:rPr>
        <w:noProof/>
      </w:rPr>
      <w:drawing>
        <wp:inline distT="0" distB="0" distL="0" distR="0" wp14:anchorId="3ECA63DA" wp14:editId="75656A93">
          <wp:extent cx="2615037" cy="745556"/>
          <wp:effectExtent l="0" t="0" r="0" b="0"/>
          <wp:docPr id="6" name="images5" title="Logo EU Erasmu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615037" cy="745556"/>
                  </a:xfrm>
                  <a:prstGeom prst="rect">
                    <a:avLst/>
                  </a:prstGeom>
                  <a:noFill/>
                  <a:ln>
                    <a:noFill/>
                    <a:prstDash/>
                  </a:ln>
                </pic:spPr>
              </pic:pic>
            </a:graphicData>
          </a:graphic>
        </wp:inline>
      </w:drawing>
    </w:r>
    <w:r>
      <w:t xml:space="preserve">                                      </w:t>
    </w:r>
    <w:r>
      <w:rPr>
        <w:noProof/>
        <w:lang w:val="de-DE"/>
      </w:rPr>
      <w:drawing>
        <wp:inline distT="0" distB="0" distL="0" distR="0" wp14:anchorId="4EB67513" wp14:editId="48B6347E">
          <wp:extent cx="1924050" cy="552450"/>
          <wp:effectExtent l="0" t="0" r="0" b="0"/>
          <wp:docPr id="19" name="Grafik 9" descr="logo-full-700x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full-700x18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4050"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03ADA"/>
    <w:multiLevelType w:val="multilevel"/>
    <w:tmpl w:val="F2B0FF90"/>
    <w:styleLink w:val="WWNum1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4F26D04"/>
    <w:multiLevelType w:val="multilevel"/>
    <w:tmpl w:val="EF645FB4"/>
    <w:styleLink w:val="WWNum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B4E7320"/>
    <w:multiLevelType w:val="multilevel"/>
    <w:tmpl w:val="D0782732"/>
    <w:styleLink w:val="WWNum29"/>
    <w:lvl w:ilvl="0">
      <w:numFmt w:val="bullet"/>
      <w:lvlText w:val="▪"/>
      <w:lvlJc w:val="left"/>
      <w:pPr>
        <w:ind w:left="720" w:hanging="360"/>
      </w:pPr>
      <w:rPr>
        <w:rFonts w:ascii="Noto Sans Symbols" w:hAnsi="Noto Sans Symbols"/>
      </w:rPr>
    </w:lvl>
    <w:lvl w:ilvl="1">
      <w:numFmt w:val="bullet"/>
      <w:lvlText w:val="▪"/>
      <w:lvlJc w:val="left"/>
      <w:pPr>
        <w:ind w:left="1440" w:hanging="360"/>
      </w:pPr>
      <w:rPr>
        <w:rFonts w:ascii="Noto Sans Symbols" w:hAnsi="Noto Sans Symbols"/>
      </w:rPr>
    </w:lvl>
    <w:lvl w:ilvl="2">
      <w:numFmt w:val="bullet"/>
      <w:lvlText w:val=""/>
      <w:lvlJc w:val="left"/>
      <w:pPr>
        <w:ind w:left="2160" w:hanging="360"/>
      </w:pPr>
      <w:rPr>
        <w:rFonts w:ascii="Symbol" w:hAnsi="Symbol"/>
      </w:rPr>
    </w:lvl>
    <w:lvl w:ilvl="3">
      <w:numFmt w:val="bullet"/>
      <w:lvlText w:val="▪"/>
      <w:lvlJc w:val="left"/>
      <w:pPr>
        <w:ind w:left="2880" w:hanging="360"/>
      </w:pPr>
      <w:rPr>
        <w:rFonts w:ascii="Noto Sans Symbols" w:hAnsi="Noto Sans Symbols"/>
      </w:rPr>
    </w:lvl>
    <w:lvl w:ilvl="4">
      <w:numFmt w:val="bullet"/>
      <w:lvlText w:val="▪"/>
      <w:lvlJc w:val="left"/>
      <w:pPr>
        <w:ind w:left="3600" w:hanging="360"/>
      </w:pPr>
      <w:rPr>
        <w:rFonts w:ascii="Noto Sans Symbols" w:hAnsi="Noto Sans Symbols"/>
      </w:rPr>
    </w:lvl>
    <w:lvl w:ilvl="5">
      <w:numFmt w:val="bullet"/>
      <w:lvlText w:val="▪"/>
      <w:lvlJc w:val="left"/>
      <w:pPr>
        <w:ind w:left="4320" w:hanging="360"/>
      </w:pPr>
      <w:rPr>
        <w:rFonts w:ascii="Noto Sans Symbols" w:hAnsi="Noto Sans Symbols"/>
      </w:rPr>
    </w:lvl>
    <w:lvl w:ilvl="6">
      <w:numFmt w:val="bullet"/>
      <w:lvlText w:val="▪"/>
      <w:lvlJc w:val="left"/>
      <w:pPr>
        <w:ind w:left="5040" w:hanging="360"/>
      </w:pPr>
      <w:rPr>
        <w:rFonts w:ascii="Noto Sans Symbols" w:hAnsi="Noto Sans Symbols"/>
      </w:rPr>
    </w:lvl>
    <w:lvl w:ilvl="7">
      <w:numFmt w:val="bullet"/>
      <w:lvlText w:val="▪"/>
      <w:lvlJc w:val="left"/>
      <w:pPr>
        <w:ind w:left="5760" w:hanging="360"/>
      </w:pPr>
      <w:rPr>
        <w:rFonts w:ascii="Noto Sans Symbols" w:hAnsi="Noto Sans Symbols"/>
      </w:rPr>
    </w:lvl>
    <w:lvl w:ilvl="8">
      <w:numFmt w:val="bullet"/>
      <w:lvlText w:val="▪"/>
      <w:lvlJc w:val="left"/>
      <w:pPr>
        <w:ind w:left="6480" w:hanging="360"/>
      </w:pPr>
      <w:rPr>
        <w:rFonts w:ascii="Noto Sans Symbols" w:hAnsi="Noto Sans Symbols"/>
      </w:rPr>
    </w:lvl>
  </w:abstractNum>
  <w:abstractNum w:abstractNumId="3" w15:restartNumberingAfterBreak="0">
    <w:nsid w:val="1B76227B"/>
    <w:multiLevelType w:val="hybridMultilevel"/>
    <w:tmpl w:val="252EA062"/>
    <w:lvl w:ilvl="0" w:tplc="18A259C4">
      <w:start w:val="1"/>
      <w:numFmt w:val="bullet"/>
      <w:lvlText w:val=""/>
      <w:lvlJc w:val="left"/>
      <w:pPr>
        <w:ind w:left="587" w:hanging="360"/>
      </w:pPr>
      <w:rPr>
        <w:rFonts w:ascii="Wingdings" w:hAnsi="Wingdings" w:hint="default"/>
        <w:color w:val="C00000"/>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9213EF"/>
    <w:multiLevelType w:val="multilevel"/>
    <w:tmpl w:val="D9DECEF4"/>
    <w:styleLink w:val="WWNum3"/>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0301112"/>
    <w:multiLevelType w:val="multilevel"/>
    <w:tmpl w:val="1C929232"/>
    <w:styleLink w:val="WWNum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 w15:restartNumberingAfterBreak="0">
    <w:nsid w:val="21FA3412"/>
    <w:multiLevelType w:val="multilevel"/>
    <w:tmpl w:val="C9AC8A0A"/>
    <w:styleLink w:val="WWNum2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2402A09"/>
    <w:multiLevelType w:val="multilevel"/>
    <w:tmpl w:val="D062BFF0"/>
    <w:styleLink w:val="WWNum31"/>
    <w:lvl w:ilvl="0">
      <w:numFmt w:val="bullet"/>
      <w:lvlText w:val="o"/>
      <w:lvlJc w:val="left"/>
      <w:pPr>
        <w:ind w:left="1080" w:hanging="360"/>
      </w:pPr>
      <w:rPr>
        <w:rFonts w:ascii="Courier New" w:hAnsi="Courier New" w:cs="Courier New"/>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8" w15:restartNumberingAfterBreak="0">
    <w:nsid w:val="244D51DC"/>
    <w:multiLevelType w:val="multilevel"/>
    <w:tmpl w:val="42006988"/>
    <w:styleLink w:val="WWNum7"/>
    <w:lvl w:ilvl="0">
      <w:numFmt w:val="bullet"/>
      <w:lvlText w:val=""/>
      <w:lvlJc w:val="left"/>
      <w:pPr>
        <w:ind w:left="720" w:hanging="360"/>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9" w15:restartNumberingAfterBreak="0">
    <w:nsid w:val="2C196996"/>
    <w:multiLevelType w:val="multilevel"/>
    <w:tmpl w:val="C16E20AA"/>
    <w:styleLink w:val="WWNum19"/>
    <w:lvl w:ilvl="0">
      <w:numFmt w:val="bullet"/>
      <w:lvlText w:val="▪"/>
      <w:lvlJc w:val="left"/>
      <w:pPr>
        <w:ind w:left="720" w:hanging="360"/>
      </w:pPr>
      <w:rPr>
        <w:rFonts w:ascii="Noto Sans Symbols" w:hAnsi="Noto Sans Symbols"/>
      </w:rPr>
    </w:lvl>
    <w:lvl w:ilvl="1">
      <w:numFmt w:val="bullet"/>
      <w:lvlText w:val="▪"/>
      <w:lvlJc w:val="left"/>
      <w:pPr>
        <w:ind w:left="1440" w:hanging="360"/>
      </w:pPr>
      <w:rPr>
        <w:rFonts w:ascii="Noto Sans Symbols" w:hAnsi="Noto Sans Symbols"/>
      </w:rPr>
    </w:lvl>
    <w:lvl w:ilvl="2">
      <w:numFmt w:val="bullet"/>
      <w:lvlText w:val=""/>
      <w:lvlJc w:val="left"/>
      <w:pPr>
        <w:ind w:left="2160" w:hanging="360"/>
      </w:pPr>
      <w:rPr>
        <w:rFonts w:ascii="Symbol" w:hAnsi="Symbol"/>
      </w:rPr>
    </w:lvl>
    <w:lvl w:ilvl="3">
      <w:numFmt w:val="bullet"/>
      <w:lvlText w:val="▪"/>
      <w:lvlJc w:val="left"/>
      <w:pPr>
        <w:ind w:left="2880" w:hanging="360"/>
      </w:pPr>
      <w:rPr>
        <w:rFonts w:ascii="Noto Sans Symbols" w:hAnsi="Noto Sans Symbols"/>
      </w:rPr>
    </w:lvl>
    <w:lvl w:ilvl="4">
      <w:numFmt w:val="bullet"/>
      <w:lvlText w:val="▪"/>
      <w:lvlJc w:val="left"/>
      <w:pPr>
        <w:ind w:left="3600" w:hanging="360"/>
      </w:pPr>
      <w:rPr>
        <w:rFonts w:ascii="Noto Sans Symbols" w:hAnsi="Noto Sans Symbols"/>
      </w:rPr>
    </w:lvl>
    <w:lvl w:ilvl="5">
      <w:numFmt w:val="bullet"/>
      <w:lvlText w:val="▪"/>
      <w:lvlJc w:val="left"/>
      <w:pPr>
        <w:ind w:left="4320" w:hanging="360"/>
      </w:pPr>
      <w:rPr>
        <w:rFonts w:ascii="Noto Sans Symbols" w:hAnsi="Noto Sans Symbols"/>
      </w:rPr>
    </w:lvl>
    <w:lvl w:ilvl="6">
      <w:numFmt w:val="bullet"/>
      <w:lvlText w:val="▪"/>
      <w:lvlJc w:val="left"/>
      <w:pPr>
        <w:ind w:left="5040" w:hanging="360"/>
      </w:pPr>
      <w:rPr>
        <w:rFonts w:ascii="Noto Sans Symbols" w:hAnsi="Noto Sans Symbols"/>
      </w:rPr>
    </w:lvl>
    <w:lvl w:ilvl="7">
      <w:numFmt w:val="bullet"/>
      <w:lvlText w:val="▪"/>
      <w:lvlJc w:val="left"/>
      <w:pPr>
        <w:ind w:left="5760" w:hanging="360"/>
      </w:pPr>
      <w:rPr>
        <w:rFonts w:ascii="Noto Sans Symbols" w:hAnsi="Noto Sans Symbols"/>
      </w:rPr>
    </w:lvl>
    <w:lvl w:ilvl="8">
      <w:numFmt w:val="bullet"/>
      <w:lvlText w:val="▪"/>
      <w:lvlJc w:val="left"/>
      <w:pPr>
        <w:ind w:left="6480" w:hanging="360"/>
      </w:pPr>
      <w:rPr>
        <w:rFonts w:ascii="Noto Sans Symbols" w:hAnsi="Noto Sans Symbols"/>
      </w:rPr>
    </w:lvl>
  </w:abstractNum>
  <w:abstractNum w:abstractNumId="10" w15:restartNumberingAfterBreak="0">
    <w:nsid w:val="2F9535D2"/>
    <w:multiLevelType w:val="multilevel"/>
    <w:tmpl w:val="D23E0F44"/>
    <w:styleLink w:val="WWNum12"/>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305850A8"/>
    <w:multiLevelType w:val="multilevel"/>
    <w:tmpl w:val="FD7417B0"/>
    <w:styleLink w:val="WWNum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2400046"/>
    <w:multiLevelType w:val="multilevel"/>
    <w:tmpl w:val="5DF60F14"/>
    <w:styleLink w:val="WWNum25"/>
    <w:lvl w:ilvl="0">
      <w:numFmt w:val="bullet"/>
      <w:lvlText w:val="▪"/>
      <w:lvlJc w:val="left"/>
      <w:pPr>
        <w:ind w:left="720" w:hanging="360"/>
      </w:pPr>
      <w:rPr>
        <w:rFonts w:ascii="Noto Sans Symbols" w:hAnsi="Noto Sans Symbols"/>
      </w:rPr>
    </w:lvl>
    <w:lvl w:ilvl="1">
      <w:numFmt w:val="bullet"/>
      <w:lvlText w:val="▪"/>
      <w:lvlJc w:val="left"/>
      <w:pPr>
        <w:ind w:left="1440" w:hanging="360"/>
      </w:pPr>
      <w:rPr>
        <w:rFonts w:ascii="Noto Sans Symbols" w:hAnsi="Noto Sans Symbols"/>
      </w:rPr>
    </w:lvl>
    <w:lvl w:ilvl="2">
      <w:numFmt w:val="bullet"/>
      <w:lvlText w:val=""/>
      <w:lvlJc w:val="left"/>
      <w:pPr>
        <w:ind w:left="2160" w:hanging="360"/>
      </w:pPr>
      <w:rPr>
        <w:rFonts w:ascii="Symbol" w:hAnsi="Symbol"/>
      </w:rPr>
    </w:lvl>
    <w:lvl w:ilvl="3">
      <w:numFmt w:val="bullet"/>
      <w:lvlText w:val="▪"/>
      <w:lvlJc w:val="left"/>
      <w:pPr>
        <w:ind w:left="2880" w:hanging="360"/>
      </w:pPr>
      <w:rPr>
        <w:rFonts w:ascii="Noto Sans Symbols" w:hAnsi="Noto Sans Symbols"/>
      </w:rPr>
    </w:lvl>
    <w:lvl w:ilvl="4">
      <w:numFmt w:val="bullet"/>
      <w:lvlText w:val="▪"/>
      <w:lvlJc w:val="left"/>
      <w:pPr>
        <w:ind w:left="3600" w:hanging="360"/>
      </w:pPr>
      <w:rPr>
        <w:rFonts w:ascii="Noto Sans Symbols" w:hAnsi="Noto Sans Symbols"/>
      </w:rPr>
    </w:lvl>
    <w:lvl w:ilvl="5">
      <w:numFmt w:val="bullet"/>
      <w:lvlText w:val="▪"/>
      <w:lvlJc w:val="left"/>
      <w:pPr>
        <w:ind w:left="4320" w:hanging="360"/>
      </w:pPr>
      <w:rPr>
        <w:rFonts w:ascii="Noto Sans Symbols" w:hAnsi="Noto Sans Symbols"/>
      </w:rPr>
    </w:lvl>
    <w:lvl w:ilvl="6">
      <w:numFmt w:val="bullet"/>
      <w:lvlText w:val="▪"/>
      <w:lvlJc w:val="left"/>
      <w:pPr>
        <w:ind w:left="5040" w:hanging="360"/>
      </w:pPr>
      <w:rPr>
        <w:rFonts w:ascii="Noto Sans Symbols" w:hAnsi="Noto Sans Symbols"/>
      </w:rPr>
    </w:lvl>
    <w:lvl w:ilvl="7">
      <w:numFmt w:val="bullet"/>
      <w:lvlText w:val="▪"/>
      <w:lvlJc w:val="left"/>
      <w:pPr>
        <w:ind w:left="5760" w:hanging="360"/>
      </w:pPr>
      <w:rPr>
        <w:rFonts w:ascii="Noto Sans Symbols" w:hAnsi="Noto Sans Symbols"/>
      </w:rPr>
    </w:lvl>
    <w:lvl w:ilvl="8">
      <w:numFmt w:val="bullet"/>
      <w:lvlText w:val="▪"/>
      <w:lvlJc w:val="left"/>
      <w:pPr>
        <w:ind w:left="6480" w:hanging="360"/>
      </w:pPr>
      <w:rPr>
        <w:rFonts w:ascii="Noto Sans Symbols" w:hAnsi="Noto Sans Symbols"/>
      </w:rPr>
    </w:lvl>
  </w:abstractNum>
  <w:abstractNum w:abstractNumId="13" w15:restartNumberingAfterBreak="0">
    <w:nsid w:val="34AC5FB0"/>
    <w:multiLevelType w:val="multilevel"/>
    <w:tmpl w:val="6212A184"/>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5331C14"/>
    <w:multiLevelType w:val="multilevel"/>
    <w:tmpl w:val="B98A93A2"/>
    <w:styleLink w:val="WWNum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94379D3"/>
    <w:multiLevelType w:val="multilevel"/>
    <w:tmpl w:val="BEDA4DD2"/>
    <w:styleLink w:val="WWNum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9716EED"/>
    <w:multiLevelType w:val="multilevel"/>
    <w:tmpl w:val="B7BC42B2"/>
    <w:styleLink w:val="WWNum23"/>
    <w:lvl w:ilvl="0">
      <w:numFmt w:val="bullet"/>
      <w:lvlText w:val="▪"/>
      <w:lvlJc w:val="left"/>
      <w:pPr>
        <w:ind w:left="720" w:hanging="360"/>
      </w:pPr>
      <w:rPr>
        <w:rFonts w:ascii="Noto Sans Symbols" w:hAnsi="Noto Sans Symbols"/>
      </w:rPr>
    </w:lvl>
    <w:lvl w:ilvl="1">
      <w:numFmt w:val="bullet"/>
      <w:lvlText w:val="▪"/>
      <w:lvlJc w:val="left"/>
      <w:pPr>
        <w:ind w:left="1440" w:hanging="360"/>
      </w:pPr>
      <w:rPr>
        <w:rFonts w:ascii="Noto Sans Symbols" w:hAnsi="Noto Sans Symbols"/>
      </w:rPr>
    </w:lvl>
    <w:lvl w:ilvl="2">
      <w:numFmt w:val="bullet"/>
      <w:lvlText w:val="▪"/>
      <w:lvlJc w:val="left"/>
      <w:pPr>
        <w:ind w:left="2160" w:hanging="360"/>
      </w:pPr>
      <w:rPr>
        <w:rFonts w:ascii="Noto Sans Symbols" w:hAnsi="Noto Sans Symbols"/>
      </w:rPr>
    </w:lvl>
    <w:lvl w:ilvl="3">
      <w:numFmt w:val="bullet"/>
      <w:lvlText w:val="▪"/>
      <w:lvlJc w:val="left"/>
      <w:pPr>
        <w:ind w:left="2880" w:hanging="360"/>
      </w:pPr>
      <w:rPr>
        <w:rFonts w:ascii="Noto Sans Symbols" w:hAnsi="Noto Sans Symbols"/>
      </w:rPr>
    </w:lvl>
    <w:lvl w:ilvl="4">
      <w:numFmt w:val="bullet"/>
      <w:lvlText w:val="▪"/>
      <w:lvlJc w:val="left"/>
      <w:pPr>
        <w:ind w:left="3600" w:hanging="360"/>
      </w:pPr>
      <w:rPr>
        <w:rFonts w:ascii="Noto Sans Symbols" w:hAnsi="Noto Sans Symbols"/>
      </w:rPr>
    </w:lvl>
    <w:lvl w:ilvl="5">
      <w:numFmt w:val="bullet"/>
      <w:lvlText w:val="▪"/>
      <w:lvlJc w:val="left"/>
      <w:pPr>
        <w:ind w:left="4320" w:hanging="360"/>
      </w:pPr>
      <w:rPr>
        <w:rFonts w:ascii="Noto Sans Symbols" w:hAnsi="Noto Sans Symbols"/>
      </w:rPr>
    </w:lvl>
    <w:lvl w:ilvl="6">
      <w:numFmt w:val="bullet"/>
      <w:lvlText w:val="▪"/>
      <w:lvlJc w:val="left"/>
      <w:pPr>
        <w:ind w:left="5040" w:hanging="360"/>
      </w:pPr>
      <w:rPr>
        <w:rFonts w:ascii="Noto Sans Symbols" w:hAnsi="Noto Sans Symbols"/>
      </w:rPr>
    </w:lvl>
    <w:lvl w:ilvl="7">
      <w:numFmt w:val="bullet"/>
      <w:lvlText w:val="▪"/>
      <w:lvlJc w:val="left"/>
      <w:pPr>
        <w:ind w:left="5760" w:hanging="360"/>
      </w:pPr>
      <w:rPr>
        <w:rFonts w:ascii="Noto Sans Symbols" w:hAnsi="Noto Sans Symbols"/>
      </w:rPr>
    </w:lvl>
    <w:lvl w:ilvl="8">
      <w:numFmt w:val="bullet"/>
      <w:lvlText w:val="▪"/>
      <w:lvlJc w:val="left"/>
      <w:pPr>
        <w:ind w:left="6480" w:hanging="360"/>
      </w:pPr>
      <w:rPr>
        <w:rFonts w:ascii="Noto Sans Symbols" w:hAnsi="Noto Sans Symbols"/>
      </w:rPr>
    </w:lvl>
  </w:abstractNum>
  <w:abstractNum w:abstractNumId="17" w15:restartNumberingAfterBreak="0">
    <w:nsid w:val="3BC23B7C"/>
    <w:multiLevelType w:val="multilevel"/>
    <w:tmpl w:val="A2A2BDCA"/>
    <w:styleLink w:val="WWNum24"/>
    <w:lvl w:ilvl="0">
      <w:numFmt w:val="bullet"/>
      <w:lvlText w:val="▪"/>
      <w:lvlJc w:val="left"/>
      <w:pPr>
        <w:ind w:left="720" w:hanging="360"/>
      </w:pPr>
      <w:rPr>
        <w:rFonts w:ascii="Noto Sans Symbols" w:hAnsi="Noto Sans Symbols"/>
      </w:rPr>
    </w:lvl>
    <w:lvl w:ilvl="1">
      <w:numFmt w:val="bullet"/>
      <w:lvlText w:val="▪"/>
      <w:lvlJc w:val="left"/>
      <w:pPr>
        <w:ind w:left="1440" w:hanging="360"/>
      </w:pPr>
      <w:rPr>
        <w:rFonts w:ascii="Noto Sans Symbols" w:hAnsi="Noto Sans Symbols"/>
      </w:rPr>
    </w:lvl>
    <w:lvl w:ilvl="2">
      <w:numFmt w:val="bullet"/>
      <w:lvlText w:val="▪"/>
      <w:lvlJc w:val="left"/>
      <w:pPr>
        <w:ind w:left="2160" w:hanging="360"/>
      </w:pPr>
      <w:rPr>
        <w:rFonts w:ascii="Noto Sans Symbols" w:hAnsi="Noto Sans Symbols"/>
      </w:rPr>
    </w:lvl>
    <w:lvl w:ilvl="3">
      <w:numFmt w:val="bullet"/>
      <w:lvlText w:val="▪"/>
      <w:lvlJc w:val="left"/>
      <w:pPr>
        <w:ind w:left="2880" w:hanging="360"/>
      </w:pPr>
      <w:rPr>
        <w:rFonts w:ascii="Noto Sans Symbols" w:hAnsi="Noto Sans Symbols"/>
      </w:rPr>
    </w:lvl>
    <w:lvl w:ilvl="4">
      <w:numFmt w:val="bullet"/>
      <w:lvlText w:val="▪"/>
      <w:lvlJc w:val="left"/>
      <w:pPr>
        <w:ind w:left="3600" w:hanging="360"/>
      </w:pPr>
      <w:rPr>
        <w:rFonts w:ascii="Noto Sans Symbols" w:hAnsi="Noto Sans Symbols"/>
      </w:rPr>
    </w:lvl>
    <w:lvl w:ilvl="5">
      <w:numFmt w:val="bullet"/>
      <w:lvlText w:val="▪"/>
      <w:lvlJc w:val="left"/>
      <w:pPr>
        <w:ind w:left="4320" w:hanging="360"/>
      </w:pPr>
      <w:rPr>
        <w:rFonts w:ascii="Noto Sans Symbols" w:hAnsi="Noto Sans Symbols"/>
      </w:rPr>
    </w:lvl>
    <w:lvl w:ilvl="6">
      <w:numFmt w:val="bullet"/>
      <w:lvlText w:val="▪"/>
      <w:lvlJc w:val="left"/>
      <w:pPr>
        <w:ind w:left="5040" w:hanging="360"/>
      </w:pPr>
      <w:rPr>
        <w:rFonts w:ascii="Noto Sans Symbols" w:hAnsi="Noto Sans Symbols"/>
      </w:rPr>
    </w:lvl>
    <w:lvl w:ilvl="7">
      <w:numFmt w:val="bullet"/>
      <w:lvlText w:val="▪"/>
      <w:lvlJc w:val="left"/>
      <w:pPr>
        <w:ind w:left="5760" w:hanging="360"/>
      </w:pPr>
      <w:rPr>
        <w:rFonts w:ascii="Noto Sans Symbols" w:hAnsi="Noto Sans Symbols"/>
      </w:rPr>
    </w:lvl>
    <w:lvl w:ilvl="8">
      <w:numFmt w:val="bullet"/>
      <w:lvlText w:val="▪"/>
      <w:lvlJc w:val="left"/>
      <w:pPr>
        <w:ind w:left="6480" w:hanging="360"/>
      </w:pPr>
      <w:rPr>
        <w:rFonts w:ascii="Noto Sans Symbols" w:hAnsi="Noto Sans Symbols"/>
      </w:rPr>
    </w:lvl>
  </w:abstractNum>
  <w:abstractNum w:abstractNumId="18" w15:restartNumberingAfterBreak="0">
    <w:nsid w:val="3BDC3767"/>
    <w:multiLevelType w:val="multilevel"/>
    <w:tmpl w:val="4ABC7EFC"/>
    <w:styleLink w:val="WWNum16"/>
    <w:lvl w:ilvl="0">
      <w:numFmt w:val="bullet"/>
      <w:lvlText w:val="▪"/>
      <w:lvlJc w:val="left"/>
      <w:pPr>
        <w:ind w:left="720" w:hanging="360"/>
      </w:pPr>
      <w:rPr>
        <w:rFonts w:ascii="Noto Sans Symbols" w:hAnsi="Noto Sans Symbols"/>
      </w:rPr>
    </w:lvl>
    <w:lvl w:ilvl="1">
      <w:numFmt w:val="bullet"/>
      <w:lvlText w:val="▪"/>
      <w:lvlJc w:val="left"/>
      <w:pPr>
        <w:ind w:left="1440" w:hanging="360"/>
      </w:pPr>
      <w:rPr>
        <w:rFonts w:ascii="Noto Sans Symbols" w:hAnsi="Noto Sans Symbols"/>
      </w:rPr>
    </w:lvl>
    <w:lvl w:ilvl="2">
      <w:numFmt w:val="bullet"/>
      <w:lvlText w:val="▪"/>
      <w:lvlJc w:val="left"/>
      <w:pPr>
        <w:ind w:left="2160" w:hanging="360"/>
      </w:pPr>
      <w:rPr>
        <w:rFonts w:ascii="Noto Sans Symbols" w:hAnsi="Noto Sans Symbols"/>
      </w:rPr>
    </w:lvl>
    <w:lvl w:ilvl="3">
      <w:numFmt w:val="bullet"/>
      <w:lvlText w:val="▪"/>
      <w:lvlJc w:val="left"/>
      <w:pPr>
        <w:ind w:left="2880" w:hanging="360"/>
      </w:pPr>
      <w:rPr>
        <w:rFonts w:ascii="Noto Sans Symbols" w:hAnsi="Noto Sans Symbols"/>
      </w:rPr>
    </w:lvl>
    <w:lvl w:ilvl="4">
      <w:numFmt w:val="bullet"/>
      <w:lvlText w:val="▪"/>
      <w:lvlJc w:val="left"/>
      <w:pPr>
        <w:ind w:left="3600" w:hanging="360"/>
      </w:pPr>
      <w:rPr>
        <w:rFonts w:ascii="Noto Sans Symbols" w:hAnsi="Noto Sans Symbols"/>
      </w:rPr>
    </w:lvl>
    <w:lvl w:ilvl="5">
      <w:numFmt w:val="bullet"/>
      <w:lvlText w:val="▪"/>
      <w:lvlJc w:val="left"/>
      <w:pPr>
        <w:ind w:left="4320" w:hanging="360"/>
      </w:pPr>
      <w:rPr>
        <w:rFonts w:ascii="Noto Sans Symbols" w:hAnsi="Noto Sans Symbols"/>
      </w:rPr>
    </w:lvl>
    <w:lvl w:ilvl="6">
      <w:numFmt w:val="bullet"/>
      <w:lvlText w:val="▪"/>
      <w:lvlJc w:val="left"/>
      <w:pPr>
        <w:ind w:left="5040" w:hanging="360"/>
      </w:pPr>
      <w:rPr>
        <w:rFonts w:ascii="Noto Sans Symbols" w:hAnsi="Noto Sans Symbols"/>
      </w:rPr>
    </w:lvl>
    <w:lvl w:ilvl="7">
      <w:numFmt w:val="bullet"/>
      <w:lvlText w:val="▪"/>
      <w:lvlJc w:val="left"/>
      <w:pPr>
        <w:ind w:left="5760" w:hanging="360"/>
      </w:pPr>
      <w:rPr>
        <w:rFonts w:ascii="Noto Sans Symbols" w:hAnsi="Noto Sans Symbols"/>
      </w:rPr>
    </w:lvl>
    <w:lvl w:ilvl="8">
      <w:numFmt w:val="bullet"/>
      <w:lvlText w:val="▪"/>
      <w:lvlJc w:val="left"/>
      <w:pPr>
        <w:ind w:left="6480" w:hanging="360"/>
      </w:pPr>
      <w:rPr>
        <w:rFonts w:ascii="Noto Sans Symbols" w:hAnsi="Noto Sans Symbols"/>
      </w:rPr>
    </w:lvl>
  </w:abstractNum>
  <w:abstractNum w:abstractNumId="19" w15:restartNumberingAfterBreak="0">
    <w:nsid w:val="3BE927B3"/>
    <w:multiLevelType w:val="multilevel"/>
    <w:tmpl w:val="7190402C"/>
    <w:styleLink w:val="WWNum14"/>
    <w:lvl w:ilvl="0">
      <w:numFmt w:val="bullet"/>
      <w:lvlText w:val=""/>
      <w:lvlJc w:val="left"/>
      <w:pPr>
        <w:ind w:left="720" w:hanging="360"/>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20" w15:restartNumberingAfterBreak="0">
    <w:nsid w:val="3EFC1D8E"/>
    <w:multiLevelType w:val="multilevel"/>
    <w:tmpl w:val="10946A6A"/>
    <w:styleLink w:val="WWNum10"/>
    <w:lvl w:ilvl="0">
      <w:numFmt w:val="bullet"/>
      <w:lvlText w:val="▪"/>
      <w:lvlJc w:val="left"/>
      <w:pPr>
        <w:ind w:left="1080" w:hanging="360"/>
      </w:pPr>
      <w:rPr>
        <w:rFonts w:ascii="Noto Sans Symbols" w:hAnsi="Noto Sans Symbols"/>
      </w:rPr>
    </w:lvl>
    <w:lvl w:ilvl="1">
      <w:numFmt w:val="bullet"/>
      <w:lvlText w:val=""/>
      <w:lvlJc w:val="left"/>
      <w:pPr>
        <w:ind w:left="1800" w:hanging="360"/>
      </w:pPr>
      <w:rPr>
        <w:rFonts w:ascii="Symbol" w:hAnsi="Symbol"/>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1" w15:restartNumberingAfterBreak="0">
    <w:nsid w:val="439F6DA1"/>
    <w:multiLevelType w:val="multilevel"/>
    <w:tmpl w:val="2FD8E8D6"/>
    <w:styleLink w:val="WWNum27"/>
    <w:lvl w:ilvl="0">
      <w:numFmt w:val="bullet"/>
      <w:lvlText w:val="▪"/>
      <w:lvlJc w:val="left"/>
      <w:pPr>
        <w:ind w:left="720" w:hanging="360"/>
      </w:pPr>
      <w:rPr>
        <w:rFonts w:ascii="Noto Sans Symbols" w:hAnsi="Noto Sans Symbols"/>
      </w:rPr>
    </w:lvl>
    <w:lvl w:ilvl="1">
      <w:numFmt w:val="bullet"/>
      <w:lvlText w:val="▪"/>
      <w:lvlJc w:val="left"/>
      <w:pPr>
        <w:ind w:left="1440" w:hanging="360"/>
      </w:pPr>
      <w:rPr>
        <w:rFonts w:ascii="Noto Sans Symbols" w:hAnsi="Noto Sans Symbols"/>
      </w:rPr>
    </w:lvl>
    <w:lvl w:ilvl="2">
      <w:numFmt w:val="bullet"/>
      <w:lvlText w:val=""/>
      <w:lvlJc w:val="left"/>
      <w:pPr>
        <w:ind w:left="2160" w:hanging="360"/>
      </w:pPr>
      <w:rPr>
        <w:rFonts w:ascii="Symbol" w:hAnsi="Symbol"/>
      </w:rPr>
    </w:lvl>
    <w:lvl w:ilvl="3">
      <w:numFmt w:val="bullet"/>
      <w:lvlText w:val="▪"/>
      <w:lvlJc w:val="left"/>
      <w:pPr>
        <w:ind w:left="2880" w:hanging="360"/>
      </w:pPr>
      <w:rPr>
        <w:rFonts w:ascii="Noto Sans Symbols" w:hAnsi="Noto Sans Symbols"/>
      </w:rPr>
    </w:lvl>
    <w:lvl w:ilvl="4">
      <w:numFmt w:val="bullet"/>
      <w:lvlText w:val="▪"/>
      <w:lvlJc w:val="left"/>
      <w:pPr>
        <w:ind w:left="3600" w:hanging="360"/>
      </w:pPr>
      <w:rPr>
        <w:rFonts w:ascii="Noto Sans Symbols" w:hAnsi="Noto Sans Symbols"/>
      </w:rPr>
    </w:lvl>
    <w:lvl w:ilvl="5">
      <w:numFmt w:val="bullet"/>
      <w:lvlText w:val="▪"/>
      <w:lvlJc w:val="left"/>
      <w:pPr>
        <w:ind w:left="4320" w:hanging="360"/>
      </w:pPr>
      <w:rPr>
        <w:rFonts w:ascii="Noto Sans Symbols" w:hAnsi="Noto Sans Symbols"/>
      </w:rPr>
    </w:lvl>
    <w:lvl w:ilvl="6">
      <w:numFmt w:val="bullet"/>
      <w:lvlText w:val="▪"/>
      <w:lvlJc w:val="left"/>
      <w:pPr>
        <w:ind w:left="5040" w:hanging="360"/>
      </w:pPr>
      <w:rPr>
        <w:rFonts w:ascii="Noto Sans Symbols" w:hAnsi="Noto Sans Symbols"/>
      </w:rPr>
    </w:lvl>
    <w:lvl w:ilvl="7">
      <w:numFmt w:val="bullet"/>
      <w:lvlText w:val="▪"/>
      <w:lvlJc w:val="left"/>
      <w:pPr>
        <w:ind w:left="5760" w:hanging="360"/>
      </w:pPr>
      <w:rPr>
        <w:rFonts w:ascii="Noto Sans Symbols" w:hAnsi="Noto Sans Symbols"/>
      </w:rPr>
    </w:lvl>
    <w:lvl w:ilvl="8">
      <w:numFmt w:val="bullet"/>
      <w:lvlText w:val="▪"/>
      <w:lvlJc w:val="left"/>
      <w:pPr>
        <w:ind w:left="6480" w:hanging="360"/>
      </w:pPr>
      <w:rPr>
        <w:rFonts w:ascii="Noto Sans Symbols" w:hAnsi="Noto Sans Symbols"/>
      </w:rPr>
    </w:lvl>
  </w:abstractNum>
  <w:abstractNum w:abstractNumId="22" w15:restartNumberingAfterBreak="0">
    <w:nsid w:val="442574CF"/>
    <w:multiLevelType w:val="multilevel"/>
    <w:tmpl w:val="F0103F30"/>
    <w:styleLink w:val="WWNum11"/>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3" w15:restartNumberingAfterBreak="0">
    <w:nsid w:val="45436D6D"/>
    <w:multiLevelType w:val="multilevel"/>
    <w:tmpl w:val="69EAB828"/>
    <w:styleLink w:val="WWNum1"/>
    <w:lvl w:ilvl="0">
      <w:numFmt w:val="bullet"/>
      <w:lvlText w:val=""/>
      <w:lvlJc w:val="left"/>
      <w:pPr>
        <w:ind w:left="720" w:hanging="360"/>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24" w15:restartNumberingAfterBreak="0">
    <w:nsid w:val="505A5A28"/>
    <w:multiLevelType w:val="multilevel"/>
    <w:tmpl w:val="0A48AFF6"/>
    <w:styleLink w:val="WWNum9"/>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5" w15:restartNumberingAfterBreak="0">
    <w:nsid w:val="530B18D3"/>
    <w:multiLevelType w:val="multilevel"/>
    <w:tmpl w:val="387EB23C"/>
    <w:styleLink w:val="WWNum5"/>
    <w:lvl w:ilvl="0">
      <w:numFmt w:val="bullet"/>
      <w:lvlText w:val=""/>
      <w:lvlJc w:val="left"/>
      <w:pPr>
        <w:ind w:left="587" w:hanging="360"/>
      </w:pPr>
      <w:rPr>
        <w:rFonts w:ascii="Wingdings" w:hAnsi="Wingdings"/>
        <w:color w:val="C00000"/>
        <w:sz w:val="3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8563475"/>
    <w:multiLevelType w:val="multilevel"/>
    <w:tmpl w:val="4436229E"/>
    <w:styleLink w:val="WWNum15"/>
    <w:lvl w:ilvl="0">
      <w:numFmt w:val="bullet"/>
      <w:lvlText w:val="▪"/>
      <w:lvlJc w:val="left"/>
      <w:pPr>
        <w:ind w:left="720" w:hanging="360"/>
      </w:pPr>
      <w:rPr>
        <w:rFonts w:ascii="Noto Sans Symbols" w:hAnsi="Noto Sans Symbols"/>
      </w:rPr>
    </w:lvl>
    <w:lvl w:ilvl="1">
      <w:numFmt w:val="bullet"/>
      <w:lvlText w:val="▪"/>
      <w:lvlJc w:val="left"/>
      <w:pPr>
        <w:ind w:left="1440" w:hanging="360"/>
      </w:pPr>
      <w:rPr>
        <w:rFonts w:ascii="Noto Sans Symbols" w:hAnsi="Noto Sans Symbols"/>
      </w:rPr>
    </w:lvl>
    <w:lvl w:ilvl="2">
      <w:numFmt w:val="bullet"/>
      <w:lvlText w:val="▪"/>
      <w:lvlJc w:val="left"/>
      <w:pPr>
        <w:ind w:left="2160" w:hanging="360"/>
      </w:pPr>
      <w:rPr>
        <w:rFonts w:ascii="Noto Sans Symbols" w:hAnsi="Noto Sans Symbols"/>
      </w:rPr>
    </w:lvl>
    <w:lvl w:ilvl="3">
      <w:numFmt w:val="bullet"/>
      <w:lvlText w:val="▪"/>
      <w:lvlJc w:val="left"/>
      <w:pPr>
        <w:ind w:left="2880" w:hanging="360"/>
      </w:pPr>
      <w:rPr>
        <w:rFonts w:ascii="Noto Sans Symbols" w:hAnsi="Noto Sans Symbols"/>
      </w:rPr>
    </w:lvl>
    <w:lvl w:ilvl="4">
      <w:numFmt w:val="bullet"/>
      <w:lvlText w:val="▪"/>
      <w:lvlJc w:val="left"/>
      <w:pPr>
        <w:ind w:left="3600" w:hanging="360"/>
      </w:pPr>
      <w:rPr>
        <w:rFonts w:ascii="Noto Sans Symbols" w:hAnsi="Noto Sans Symbols"/>
      </w:rPr>
    </w:lvl>
    <w:lvl w:ilvl="5">
      <w:numFmt w:val="bullet"/>
      <w:lvlText w:val="▪"/>
      <w:lvlJc w:val="left"/>
      <w:pPr>
        <w:ind w:left="4320" w:hanging="360"/>
      </w:pPr>
      <w:rPr>
        <w:rFonts w:ascii="Noto Sans Symbols" w:hAnsi="Noto Sans Symbols"/>
      </w:rPr>
    </w:lvl>
    <w:lvl w:ilvl="6">
      <w:numFmt w:val="bullet"/>
      <w:lvlText w:val="▪"/>
      <w:lvlJc w:val="left"/>
      <w:pPr>
        <w:ind w:left="5040" w:hanging="360"/>
      </w:pPr>
      <w:rPr>
        <w:rFonts w:ascii="Noto Sans Symbols" w:hAnsi="Noto Sans Symbols"/>
      </w:rPr>
    </w:lvl>
    <w:lvl w:ilvl="7">
      <w:numFmt w:val="bullet"/>
      <w:lvlText w:val="▪"/>
      <w:lvlJc w:val="left"/>
      <w:pPr>
        <w:ind w:left="5760" w:hanging="360"/>
      </w:pPr>
      <w:rPr>
        <w:rFonts w:ascii="Noto Sans Symbols" w:hAnsi="Noto Sans Symbols"/>
      </w:rPr>
    </w:lvl>
    <w:lvl w:ilvl="8">
      <w:numFmt w:val="bullet"/>
      <w:lvlText w:val="▪"/>
      <w:lvlJc w:val="left"/>
      <w:pPr>
        <w:ind w:left="6480" w:hanging="360"/>
      </w:pPr>
      <w:rPr>
        <w:rFonts w:ascii="Noto Sans Symbols" w:hAnsi="Noto Sans Symbols"/>
      </w:rPr>
    </w:lvl>
  </w:abstractNum>
  <w:abstractNum w:abstractNumId="27" w15:restartNumberingAfterBreak="0">
    <w:nsid w:val="5EB87AF5"/>
    <w:multiLevelType w:val="multilevel"/>
    <w:tmpl w:val="97EA945E"/>
    <w:styleLink w:val="WWNum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923298B"/>
    <w:multiLevelType w:val="multilevel"/>
    <w:tmpl w:val="01823E36"/>
    <w:styleLink w:val="WWNum30"/>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29" w15:restartNumberingAfterBreak="0">
    <w:nsid w:val="6C5D073B"/>
    <w:multiLevelType w:val="multilevel"/>
    <w:tmpl w:val="1456AACC"/>
    <w:styleLink w:val="WWNum17"/>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729E6051"/>
    <w:multiLevelType w:val="multilevel"/>
    <w:tmpl w:val="AC467A16"/>
    <w:styleLink w:val="WWNum8"/>
    <w:lvl w:ilvl="0">
      <w:numFmt w:val="bullet"/>
      <w:lvlText w:val="▪"/>
      <w:lvlJc w:val="left"/>
      <w:pPr>
        <w:ind w:left="720" w:hanging="360"/>
      </w:pPr>
      <w:rPr>
        <w:rFonts w:ascii="Noto Sans Symbols" w:hAnsi="Noto Sans Symbols"/>
      </w:rPr>
    </w:lvl>
    <w:lvl w:ilvl="1">
      <w:numFmt w:val="bullet"/>
      <w:lvlText w:val="▪"/>
      <w:lvlJc w:val="left"/>
      <w:pPr>
        <w:ind w:left="1440" w:hanging="360"/>
      </w:pPr>
      <w:rPr>
        <w:rFonts w:ascii="Noto Sans Symbols" w:hAnsi="Noto Sans Symbols"/>
      </w:rPr>
    </w:lvl>
    <w:lvl w:ilvl="2">
      <w:numFmt w:val="bullet"/>
      <w:lvlText w:val=""/>
      <w:lvlJc w:val="left"/>
      <w:pPr>
        <w:ind w:left="2160" w:hanging="360"/>
      </w:pPr>
      <w:rPr>
        <w:rFonts w:ascii="Symbol" w:hAnsi="Symbol"/>
      </w:rPr>
    </w:lvl>
    <w:lvl w:ilvl="3">
      <w:numFmt w:val="bullet"/>
      <w:lvlText w:val="▪"/>
      <w:lvlJc w:val="left"/>
      <w:pPr>
        <w:ind w:left="2880" w:hanging="360"/>
      </w:pPr>
      <w:rPr>
        <w:rFonts w:ascii="Noto Sans Symbols" w:hAnsi="Noto Sans Symbols"/>
      </w:rPr>
    </w:lvl>
    <w:lvl w:ilvl="4">
      <w:numFmt w:val="bullet"/>
      <w:lvlText w:val="▪"/>
      <w:lvlJc w:val="left"/>
      <w:pPr>
        <w:ind w:left="3600" w:hanging="360"/>
      </w:pPr>
      <w:rPr>
        <w:rFonts w:ascii="Noto Sans Symbols" w:hAnsi="Noto Sans Symbols"/>
      </w:rPr>
    </w:lvl>
    <w:lvl w:ilvl="5">
      <w:numFmt w:val="bullet"/>
      <w:lvlText w:val="▪"/>
      <w:lvlJc w:val="left"/>
      <w:pPr>
        <w:ind w:left="4320" w:hanging="360"/>
      </w:pPr>
      <w:rPr>
        <w:rFonts w:ascii="Noto Sans Symbols" w:hAnsi="Noto Sans Symbols"/>
      </w:rPr>
    </w:lvl>
    <w:lvl w:ilvl="6">
      <w:numFmt w:val="bullet"/>
      <w:lvlText w:val="▪"/>
      <w:lvlJc w:val="left"/>
      <w:pPr>
        <w:ind w:left="5040" w:hanging="360"/>
      </w:pPr>
      <w:rPr>
        <w:rFonts w:ascii="Noto Sans Symbols" w:hAnsi="Noto Sans Symbols"/>
      </w:rPr>
    </w:lvl>
    <w:lvl w:ilvl="7">
      <w:numFmt w:val="bullet"/>
      <w:lvlText w:val="▪"/>
      <w:lvlJc w:val="left"/>
      <w:pPr>
        <w:ind w:left="5760" w:hanging="360"/>
      </w:pPr>
      <w:rPr>
        <w:rFonts w:ascii="Noto Sans Symbols" w:hAnsi="Noto Sans Symbols"/>
      </w:rPr>
    </w:lvl>
    <w:lvl w:ilvl="8">
      <w:numFmt w:val="bullet"/>
      <w:lvlText w:val="▪"/>
      <w:lvlJc w:val="left"/>
      <w:pPr>
        <w:ind w:left="6480" w:hanging="360"/>
      </w:pPr>
      <w:rPr>
        <w:rFonts w:ascii="Noto Sans Symbols" w:hAnsi="Noto Sans Symbols"/>
      </w:rPr>
    </w:lvl>
  </w:abstractNum>
  <w:abstractNum w:abstractNumId="31" w15:restartNumberingAfterBreak="0">
    <w:nsid w:val="78DE21C2"/>
    <w:multiLevelType w:val="multilevel"/>
    <w:tmpl w:val="74427738"/>
    <w:styleLink w:val="WWNum18"/>
    <w:lvl w:ilvl="0">
      <w:numFmt w:val="bullet"/>
      <w:lvlText w:val="▪"/>
      <w:lvlJc w:val="left"/>
      <w:pPr>
        <w:ind w:left="720" w:hanging="360"/>
      </w:pPr>
      <w:rPr>
        <w:rFonts w:ascii="Noto Sans Symbols" w:hAnsi="Noto Sans Symbols"/>
      </w:rPr>
    </w:lvl>
    <w:lvl w:ilvl="1">
      <w:numFmt w:val="bullet"/>
      <w:lvlText w:val="▪"/>
      <w:lvlJc w:val="left"/>
      <w:pPr>
        <w:ind w:left="1440" w:hanging="360"/>
      </w:pPr>
      <w:rPr>
        <w:rFonts w:ascii="Noto Sans Symbols" w:hAnsi="Noto Sans Symbols"/>
      </w:rPr>
    </w:lvl>
    <w:lvl w:ilvl="2">
      <w:numFmt w:val="bullet"/>
      <w:lvlText w:val="▪"/>
      <w:lvlJc w:val="left"/>
      <w:pPr>
        <w:ind w:left="2160" w:hanging="360"/>
      </w:pPr>
      <w:rPr>
        <w:rFonts w:ascii="Noto Sans Symbols" w:hAnsi="Noto Sans Symbols"/>
      </w:rPr>
    </w:lvl>
    <w:lvl w:ilvl="3">
      <w:numFmt w:val="bullet"/>
      <w:lvlText w:val="▪"/>
      <w:lvlJc w:val="left"/>
      <w:pPr>
        <w:ind w:left="2880" w:hanging="360"/>
      </w:pPr>
      <w:rPr>
        <w:rFonts w:ascii="Noto Sans Symbols" w:hAnsi="Noto Sans Symbols"/>
      </w:rPr>
    </w:lvl>
    <w:lvl w:ilvl="4">
      <w:numFmt w:val="bullet"/>
      <w:lvlText w:val="▪"/>
      <w:lvlJc w:val="left"/>
      <w:pPr>
        <w:ind w:left="3600" w:hanging="360"/>
      </w:pPr>
      <w:rPr>
        <w:rFonts w:ascii="Noto Sans Symbols" w:hAnsi="Noto Sans Symbols"/>
      </w:rPr>
    </w:lvl>
    <w:lvl w:ilvl="5">
      <w:numFmt w:val="bullet"/>
      <w:lvlText w:val="▪"/>
      <w:lvlJc w:val="left"/>
      <w:pPr>
        <w:ind w:left="4320" w:hanging="360"/>
      </w:pPr>
      <w:rPr>
        <w:rFonts w:ascii="Noto Sans Symbols" w:hAnsi="Noto Sans Symbols"/>
      </w:rPr>
    </w:lvl>
    <w:lvl w:ilvl="6">
      <w:numFmt w:val="bullet"/>
      <w:lvlText w:val="▪"/>
      <w:lvlJc w:val="left"/>
      <w:pPr>
        <w:ind w:left="5040" w:hanging="360"/>
      </w:pPr>
      <w:rPr>
        <w:rFonts w:ascii="Noto Sans Symbols" w:hAnsi="Noto Sans Symbols"/>
      </w:rPr>
    </w:lvl>
    <w:lvl w:ilvl="7">
      <w:numFmt w:val="bullet"/>
      <w:lvlText w:val="▪"/>
      <w:lvlJc w:val="left"/>
      <w:pPr>
        <w:ind w:left="5760" w:hanging="360"/>
      </w:pPr>
      <w:rPr>
        <w:rFonts w:ascii="Noto Sans Symbols" w:hAnsi="Noto Sans Symbols"/>
      </w:rPr>
    </w:lvl>
    <w:lvl w:ilvl="8">
      <w:numFmt w:val="bullet"/>
      <w:lvlText w:val="▪"/>
      <w:lvlJc w:val="left"/>
      <w:pPr>
        <w:ind w:left="6480" w:hanging="360"/>
      </w:pPr>
      <w:rPr>
        <w:rFonts w:ascii="Noto Sans Symbols" w:hAnsi="Noto Sans Symbols"/>
      </w:rPr>
    </w:lvl>
  </w:abstractNum>
  <w:abstractNum w:abstractNumId="32" w15:restartNumberingAfterBreak="0">
    <w:nsid w:val="7C550B89"/>
    <w:multiLevelType w:val="multilevel"/>
    <w:tmpl w:val="5FF2488C"/>
    <w:styleLink w:val="WWNum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56349252">
    <w:abstractNumId w:val="23"/>
  </w:num>
  <w:num w:numId="2" w16cid:durableId="1699307187">
    <w:abstractNumId w:val="15"/>
  </w:num>
  <w:num w:numId="3" w16cid:durableId="2129813611">
    <w:abstractNumId w:val="4"/>
  </w:num>
  <w:num w:numId="4" w16cid:durableId="1630817508">
    <w:abstractNumId w:val="13"/>
  </w:num>
  <w:num w:numId="5" w16cid:durableId="2031107024">
    <w:abstractNumId w:val="25"/>
  </w:num>
  <w:num w:numId="6" w16cid:durableId="909655161">
    <w:abstractNumId w:val="5"/>
  </w:num>
  <w:num w:numId="7" w16cid:durableId="1644700320">
    <w:abstractNumId w:val="8"/>
  </w:num>
  <w:num w:numId="8" w16cid:durableId="1182664455">
    <w:abstractNumId w:val="30"/>
  </w:num>
  <w:num w:numId="9" w16cid:durableId="571693160">
    <w:abstractNumId w:val="24"/>
  </w:num>
  <w:num w:numId="10" w16cid:durableId="39285155">
    <w:abstractNumId w:val="20"/>
  </w:num>
  <w:num w:numId="11" w16cid:durableId="70778941">
    <w:abstractNumId w:val="22"/>
  </w:num>
  <w:num w:numId="12" w16cid:durableId="149685797">
    <w:abstractNumId w:val="10"/>
  </w:num>
  <w:num w:numId="13" w16cid:durableId="1646205554">
    <w:abstractNumId w:val="0"/>
  </w:num>
  <w:num w:numId="14" w16cid:durableId="435566092">
    <w:abstractNumId w:val="19"/>
  </w:num>
  <w:num w:numId="15" w16cid:durableId="1204102289">
    <w:abstractNumId w:val="26"/>
  </w:num>
  <w:num w:numId="16" w16cid:durableId="808867674">
    <w:abstractNumId w:val="18"/>
  </w:num>
  <w:num w:numId="17" w16cid:durableId="1641574886">
    <w:abstractNumId w:val="29"/>
  </w:num>
  <w:num w:numId="18" w16cid:durableId="1594434639">
    <w:abstractNumId w:val="31"/>
  </w:num>
  <w:num w:numId="19" w16cid:durableId="386682593">
    <w:abstractNumId w:val="9"/>
  </w:num>
  <w:num w:numId="20" w16cid:durableId="1708483860">
    <w:abstractNumId w:val="32"/>
  </w:num>
  <w:num w:numId="21" w16cid:durableId="968125242">
    <w:abstractNumId w:val="6"/>
  </w:num>
  <w:num w:numId="22" w16cid:durableId="1812937354">
    <w:abstractNumId w:val="11"/>
  </w:num>
  <w:num w:numId="23" w16cid:durableId="477461702">
    <w:abstractNumId w:val="16"/>
  </w:num>
  <w:num w:numId="24" w16cid:durableId="1169321622">
    <w:abstractNumId w:val="17"/>
  </w:num>
  <w:num w:numId="25" w16cid:durableId="1524399539">
    <w:abstractNumId w:val="12"/>
  </w:num>
  <w:num w:numId="26" w16cid:durableId="948858234">
    <w:abstractNumId w:val="14"/>
  </w:num>
  <w:num w:numId="27" w16cid:durableId="90778588">
    <w:abstractNumId w:val="21"/>
  </w:num>
  <w:num w:numId="28" w16cid:durableId="2107843031">
    <w:abstractNumId w:val="27"/>
  </w:num>
  <w:num w:numId="29" w16cid:durableId="1271544033">
    <w:abstractNumId w:val="2"/>
  </w:num>
  <w:num w:numId="30" w16cid:durableId="724792031">
    <w:abstractNumId w:val="28"/>
  </w:num>
  <w:num w:numId="31" w16cid:durableId="2091810693">
    <w:abstractNumId w:val="7"/>
  </w:num>
  <w:num w:numId="32" w16cid:durableId="453401882">
    <w:abstractNumId w:val="1"/>
  </w:num>
  <w:num w:numId="33" w16cid:durableId="108357582">
    <w:abstractNumId w:val="25"/>
  </w:num>
  <w:num w:numId="34" w16cid:durableId="1030496057">
    <w:abstractNumId w:val="6"/>
  </w:num>
  <w:num w:numId="35" w16cid:durableId="105197298">
    <w:abstractNumId w:val="0"/>
  </w:num>
  <w:num w:numId="36" w16cid:durableId="2084639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00F"/>
    <w:rsid w:val="00063204"/>
    <w:rsid w:val="00066D08"/>
    <w:rsid w:val="0014100F"/>
    <w:rsid w:val="001931F6"/>
    <w:rsid w:val="00276A95"/>
    <w:rsid w:val="002B682D"/>
    <w:rsid w:val="002D0D18"/>
    <w:rsid w:val="002D62F6"/>
    <w:rsid w:val="00597847"/>
    <w:rsid w:val="005C6A7A"/>
    <w:rsid w:val="005D1B74"/>
    <w:rsid w:val="005E68D7"/>
    <w:rsid w:val="006C12B0"/>
    <w:rsid w:val="00982C70"/>
    <w:rsid w:val="00B124FB"/>
    <w:rsid w:val="00BD4A02"/>
    <w:rsid w:val="00D326D8"/>
    <w:rsid w:val="00D5607A"/>
    <w:rsid w:val="00E74C8F"/>
    <w:rsid w:val="00F05228"/>
    <w:rsid w:val="00F5491D"/>
    <w:rsid w:val="00FD2BA7"/>
    <w:rsid w:val="00FF1C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7B61B"/>
  <w15:docId w15:val="{36D5DC79-B295-492D-9483-7AE817299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kern w:val="3"/>
        <w:sz w:val="22"/>
        <w:szCs w:val="22"/>
        <w:lang w:val="en-GB" w:eastAsia="de-DE" w:bidi="ar-SA"/>
      </w:rPr>
    </w:rPrDefault>
    <w:pPrDefault>
      <w:pPr>
        <w:widowControl w:val="0"/>
        <w:autoSpaceDN w:val="0"/>
        <w:spacing w:after="160" w:line="360" w:lineRule="auto"/>
        <w:jc w:val="both"/>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autoSpaceDE w:val="0"/>
    </w:pPr>
    <w:rPr>
      <w:sz w:val="24"/>
      <w:szCs w:val="24"/>
    </w:rPr>
  </w:style>
  <w:style w:type="paragraph" w:styleId="1">
    <w:name w:val="heading 1"/>
    <w:basedOn w:val="Standard"/>
    <w:next w:val="Textbody"/>
    <w:uiPriority w:val="9"/>
    <w:qFormat/>
    <w:pPr>
      <w:keepNext/>
      <w:spacing w:before="240" w:after="0"/>
      <w:jc w:val="center"/>
      <w:outlineLvl w:val="0"/>
    </w:pPr>
    <w:rPr>
      <w:b/>
      <w:szCs w:val="32"/>
    </w:rPr>
  </w:style>
  <w:style w:type="paragraph" w:styleId="2">
    <w:name w:val="heading 2"/>
    <w:basedOn w:val="Standard"/>
    <w:next w:val="Textbody"/>
    <w:uiPriority w:val="9"/>
    <w:unhideWhenUsed/>
    <w:qFormat/>
    <w:pPr>
      <w:keepNext/>
      <w:spacing w:before="40" w:after="0"/>
      <w:jc w:val="left"/>
      <w:outlineLvl w:val="1"/>
    </w:pPr>
    <w:rPr>
      <w:b/>
      <w:szCs w:val="26"/>
    </w:rPr>
  </w:style>
  <w:style w:type="paragraph" w:styleId="3">
    <w:name w:val="heading 3"/>
    <w:basedOn w:val="Standard"/>
    <w:next w:val="Textbody"/>
    <w:uiPriority w:val="9"/>
    <w:semiHidden/>
    <w:unhideWhenUsed/>
    <w:qFormat/>
    <w:pPr>
      <w:keepNext/>
      <w:spacing w:before="280" w:after="80"/>
      <w:outlineLvl w:val="2"/>
    </w:pPr>
    <w:rPr>
      <w:i/>
      <w:szCs w:val="28"/>
    </w:rPr>
  </w:style>
  <w:style w:type="paragraph" w:styleId="4">
    <w:name w:val="heading 4"/>
    <w:basedOn w:val="Standard"/>
    <w:next w:val="Textbody"/>
    <w:uiPriority w:val="9"/>
    <w:semiHidden/>
    <w:unhideWhenUsed/>
    <w:qFormat/>
    <w:pPr>
      <w:keepNext/>
      <w:spacing w:before="240" w:after="40"/>
      <w:outlineLvl w:val="3"/>
    </w:pPr>
    <w:rPr>
      <w:b/>
      <w:szCs w:val="24"/>
    </w:rPr>
  </w:style>
  <w:style w:type="paragraph" w:styleId="5">
    <w:name w:val="heading 5"/>
    <w:basedOn w:val="Standard"/>
    <w:next w:val="Textbody"/>
    <w:uiPriority w:val="9"/>
    <w:semiHidden/>
    <w:unhideWhenUsed/>
    <w:qFormat/>
    <w:pPr>
      <w:keepNext/>
      <w:spacing w:before="220" w:after="40"/>
      <w:outlineLvl w:val="4"/>
    </w:pPr>
    <w:rPr>
      <w:b/>
    </w:rPr>
  </w:style>
  <w:style w:type="paragraph" w:styleId="6">
    <w:name w:val="heading 6"/>
    <w:basedOn w:val="Standard"/>
    <w:next w:val="Textbody"/>
    <w:uiPriority w:val="9"/>
    <w:semiHidden/>
    <w:unhideWhenUsed/>
    <w:qFormat/>
    <w:pPr>
      <w:keepNext/>
      <w:spacing w:before="200" w:after="40"/>
      <w:outlineLvl w:val="5"/>
    </w:pPr>
    <w:rPr>
      <w:b/>
      <w:sz w:val="20"/>
      <w:szCs w:val="20"/>
    </w:rPr>
  </w:style>
  <w:style w:type="paragraph" w:styleId="7">
    <w:name w:val="heading 7"/>
    <w:basedOn w:val="Standard"/>
    <w:next w:val="Textbody"/>
    <w:pPr>
      <w:keepNext/>
      <w:spacing w:before="40" w:after="0"/>
      <w:outlineLvl w:val="6"/>
    </w:pPr>
    <w:rPr>
      <w:rFonts w:ascii="Calibri Light" w:hAnsi="Calibri Light"/>
      <w:i/>
      <w:iCs/>
      <w:color w:val="1F376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pPr>
    <w:rPr>
      <w:sz w:val="24"/>
    </w:rPr>
  </w:style>
  <w:style w:type="paragraph" w:customStyle="1" w:styleId="Heading">
    <w:name w:val="Heading"/>
    <w:basedOn w:val="Standard"/>
    <w:next w:val="Textbody"/>
    <w:pPr>
      <w:keepNext/>
      <w:spacing w:before="240" w:after="120"/>
    </w:pPr>
    <w:rPr>
      <w:rFonts w:ascii="Arial" w:eastAsia="Arial" w:hAnsi="Arial" w:cs="Tahoma"/>
      <w:sz w:val="28"/>
      <w:szCs w:val="28"/>
    </w:rPr>
  </w:style>
  <w:style w:type="paragraph" w:customStyle="1" w:styleId="Textbody">
    <w:name w:val="Text body"/>
    <w:basedOn w:val="Standard"/>
    <w:pPr>
      <w:spacing w:after="120"/>
    </w:pPr>
  </w:style>
  <w:style w:type="paragraph" w:styleId="a3">
    <w:name w:val="List"/>
    <w:basedOn w:val="Textbody"/>
    <w:rPr>
      <w:rFonts w:cs="Tahoma"/>
    </w:rPr>
  </w:style>
  <w:style w:type="paragraph" w:styleId="a4">
    <w:name w:val="caption"/>
    <w:basedOn w:val="Standard"/>
  </w:style>
  <w:style w:type="paragraph" w:customStyle="1" w:styleId="Index">
    <w:name w:val="Index"/>
    <w:basedOn w:val="Standard"/>
    <w:pPr>
      <w:suppressLineNumbers/>
    </w:pPr>
    <w:rPr>
      <w:rFonts w:cs="Tahoma"/>
    </w:rPr>
  </w:style>
  <w:style w:type="paragraph" w:styleId="a5">
    <w:name w:val="Title"/>
    <w:basedOn w:val="Standard"/>
    <w:next w:val="a6"/>
    <w:uiPriority w:val="10"/>
    <w:qFormat/>
    <w:pPr>
      <w:spacing w:after="0" w:line="240" w:lineRule="auto"/>
      <w:jc w:val="left"/>
    </w:pPr>
    <w:rPr>
      <w:b/>
      <w:bCs/>
      <w:i/>
      <w:spacing w:val="-10"/>
      <w:sz w:val="36"/>
      <w:szCs w:val="56"/>
    </w:rPr>
  </w:style>
  <w:style w:type="paragraph" w:styleId="a6">
    <w:name w:val="Subtitle"/>
    <w:basedOn w:val="Standard"/>
    <w:next w:val="Textbody"/>
    <w:uiPriority w:val="11"/>
    <w:qFormat/>
    <w:pPr>
      <w:keepNext/>
      <w:spacing w:before="360" w:after="80"/>
      <w:jc w:val="center"/>
    </w:pPr>
    <w:rPr>
      <w:rFonts w:ascii="Georgia" w:eastAsia="Georgia" w:hAnsi="Georgia" w:cs="Georgia"/>
      <w:i/>
      <w:iCs/>
      <w:color w:val="666666"/>
      <w:sz w:val="48"/>
      <w:szCs w:val="48"/>
    </w:rPr>
  </w:style>
  <w:style w:type="paragraph" w:styleId="a7">
    <w:name w:val="header"/>
    <w:basedOn w:val="Standard"/>
    <w:pPr>
      <w:suppressLineNumbers/>
      <w:tabs>
        <w:tab w:val="center" w:pos="4536"/>
        <w:tab w:val="right" w:pos="9072"/>
      </w:tabs>
      <w:spacing w:after="0" w:line="240" w:lineRule="auto"/>
    </w:pPr>
  </w:style>
  <w:style w:type="paragraph" w:styleId="a8">
    <w:name w:val="footer"/>
    <w:basedOn w:val="Standard"/>
    <w:pPr>
      <w:suppressLineNumbers/>
      <w:tabs>
        <w:tab w:val="center" w:pos="4536"/>
        <w:tab w:val="right" w:pos="9072"/>
      </w:tabs>
      <w:spacing w:after="0" w:line="240" w:lineRule="auto"/>
    </w:pPr>
  </w:style>
  <w:style w:type="paragraph" w:styleId="a9">
    <w:name w:val="List Paragraph"/>
    <w:basedOn w:val="Standard"/>
    <w:link w:val="Char"/>
    <w:uiPriority w:val="34"/>
    <w:qFormat/>
  </w:style>
  <w:style w:type="paragraph" w:styleId="Web">
    <w:name w:val="Normal (Web)"/>
    <w:basedOn w:val="Standard"/>
    <w:uiPriority w:val="99"/>
  </w:style>
  <w:style w:type="paragraph" w:customStyle="1" w:styleId="ContentsHeading">
    <w:name w:val="Contents Heading"/>
    <w:basedOn w:val="1"/>
    <w:pPr>
      <w:suppressLineNumbers/>
      <w:spacing w:line="256" w:lineRule="auto"/>
      <w:jc w:val="left"/>
    </w:pPr>
    <w:rPr>
      <w:rFonts w:ascii="Calibri Light" w:hAnsi="Calibri Light"/>
      <w:bCs/>
      <w:color w:val="2F5496"/>
      <w:sz w:val="32"/>
      <w:lang w:val="de-DE"/>
    </w:rPr>
  </w:style>
  <w:style w:type="paragraph" w:customStyle="1" w:styleId="Contents1">
    <w:name w:val="Contents 1"/>
    <w:basedOn w:val="Standard"/>
    <w:pPr>
      <w:tabs>
        <w:tab w:val="right" w:leader="dot" w:pos="9637"/>
      </w:tabs>
      <w:spacing w:after="100"/>
    </w:pPr>
  </w:style>
  <w:style w:type="paragraph" w:customStyle="1" w:styleId="Contents2">
    <w:name w:val="Contents 2"/>
    <w:basedOn w:val="Standard"/>
    <w:pPr>
      <w:tabs>
        <w:tab w:val="right" w:leader="dot" w:pos="9574"/>
      </w:tabs>
      <w:spacing w:after="100"/>
      <w:ind w:left="220"/>
    </w:pPr>
  </w:style>
  <w:style w:type="paragraph" w:styleId="aa">
    <w:name w:val="annotation text"/>
    <w:basedOn w:val="Standard"/>
  </w:style>
  <w:style w:type="paragraph" w:styleId="ab">
    <w:name w:val="annotation subject"/>
    <w:basedOn w:val="aa"/>
  </w:style>
  <w:style w:type="paragraph" w:styleId="ac">
    <w:name w:val="Balloon Text"/>
    <w:basedOn w:val="Standard"/>
  </w:style>
  <w:style w:type="paragraph" w:customStyle="1" w:styleId="Contents3">
    <w:name w:val="Contents 3"/>
    <w:basedOn w:val="Standard"/>
    <w:pPr>
      <w:tabs>
        <w:tab w:val="right" w:leader="dot" w:pos="9551"/>
      </w:tabs>
      <w:spacing w:after="100"/>
      <w:ind w:left="480"/>
    </w:pPr>
  </w:style>
  <w:style w:type="paragraph" w:styleId="ad">
    <w:name w:val="Plain Text"/>
    <w:basedOn w:val="Standard"/>
  </w:style>
  <w:style w:type="paragraph" w:customStyle="1" w:styleId="TableContents">
    <w:name w:val="Table Contents"/>
    <w:basedOn w:val="Standard"/>
    <w:pPr>
      <w:suppressLineNumbers/>
    </w:pPr>
  </w:style>
  <w:style w:type="paragraph" w:customStyle="1" w:styleId="Objetavecextrmitdeflche">
    <w:name w:val="Objet avec extrémité de flèche"/>
    <w:basedOn w:val="Standard"/>
  </w:style>
  <w:style w:type="paragraph" w:customStyle="1" w:styleId="Objetavecombre">
    <w:name w:val="Objet avec ombre"/>
    <w:basedOn w:val="Standard"/>
  </w:style>
  <w:style w:type="paragraph" w:customStyle="1" w:styleId="Objetsansremplissage">
    <w:name w:val="Objet sans remplissage"/>
    <w:basedOn w:val="Standard"/>
  </w:style>
  <w:style w:type="paragraph" w:customStyle="1" w:styleId="Text">
    <w:name w:val="Text"/>
    <w:basedOn w:val="a4"/>
  </w:style>
  <w:style w:type="paragraph" w:customStyle="1" w:styleId="Corpsdetextejustifi">
    <w:name w:val="Corps de texte justifié"/>
    <w:basedOn w:val="Standard"/>
    <w:pPr>
      <w:jc w:val="left"/>
    </w:pPr>
  </w:style>
  <w:style w:type="paragraph" w:customStyle="1" w:styleId="Retraitdepremireligne">
    <w:name w:val="Retrait de première ligne"/>
    <w:basedOn w:val="Standard"/>
    <w:pPr>
      <w:ind w:firstLine="340"/>
    </w:pPr>
  </w:style>
  <w:style w:type="paragraph" w:customStyle="1" w:styleId="Titre3">
    <w:name w:val="Titre3"/>
    <w:basedOn w:val="Standard"/>
  </w:style>
  <w:style w:type="paragraph" w:customStyle="1" w:styleId="Titre4">
    <w:name w:val="Titre4"/>
    <w:basedOn w:val="Standard"/>
    <w:pPr>
      <w:jc w:val="center"/>
    </w:pPr>
  </w:style>
  <w:style w:type="paragraph" w:customStyle="1" w:styleId="Titre5">
    <w:name w:val="Titre5"/>
    <w:basedOn w:val="Standard"/>
    <w:pPr>
      <w:spacing w:before="57" w:after="57"/>
      <w:ind w:right="113"/>
      <w:jc w:val="center"/>
    </w:pPr>
  </w:style>
  <w:style w:type="paragraph" w:customStyle="1" w:styleId="Titre1">
    <w:name w:val="Titre1"/>
    <w:basedOn w:val="Standard"/>
    <w:pPr>
      <w:spacing w:before="238" w:after="119"/>
    </w:pPr>
  </w:style>
  <w:style w:type="paragraph" w:customStyle="1" w:styleId="Titre2">
    <w:name w:val="Titre2"/>
    <w:basedOn w:val="Standard"/>
    <w:pPr>
      <w:spacing w:before="238" w:after="119"/>
    </w:pPr>
  </w:style>
  <w:style w:type="paragraph" w:customStyle="1" w:styleId="Lignedecote">
    <w:name w:val="Ligne de cote"/>
    <w:basedOn w:val="Standard"/>
  </w:style>
  <w:style w:type="paragraph" w:customStyle="1" w:styleId="StandardLTGliederung1">
    <w:name w:val="Standard~LT~Gliederung 1"/>
    <w:pPr>
      <w:suppressAutoHyphens/>
      <w:autoSpaceDE w:val="0"/>
      <w:spacing w:after="283" w:line="200" w:lineRule="atLeast"/>
      <w:jc w:val="left"/>
    </w:pPr>
    <w:rPr>
      <w:color w:val="000000"/>
      <w:sz w:val="28"/>
      <w:szCs w:val="28"/>
    </w:rPr>
  </w:style>
  <w:style w:type="paragraph" w:customStyle="1" w:styleId="StandardLTGliederung2">
    <w:name w:val="Standard~LT~Gliederung 2"/>
    <w:basedOn w:val="StandardLTGliederung1"/>
    <w:pPr>
      <w:spacing w:after="227"/>
    </w:pPr>
  </w:style>
  <w:style w:type="paragraph" w:customStyle="1" w:styleId="StandardLTGliederung3">
    <w:name w:val="Standard~LT~Gliederung 3"/>
    <w:basedOn w:val="StandardLTGliederung2"/>
    <w:pPr>
      <w:spacing w:after="170"/>
    </w:pPr>
  </w:style>
  <w:style w:type="paragraph" w:customStyle="1" w:styleId="StandardLTGliederung4">
    <w:name w:val="Standard~LT~Gliederung 4"/>
    <w:basedOn w:val="StandardLTGliederung3"/>
    <w:pPr>
      <w:spacing w:after="113"/>
    </w:pPr>
  </w:style>
  <w:style w:type="paragraph" w:customStyle="1" w:styleId="StandardLTGliederung5">
    <w:name w:val="Standard~LT~Gliederung 5"/>
    <w:basedOn w:val="StandardLTGliederung4"/>
    <w:pPr>
      <w:spacing w:after="57"/>
    </w:pPr>
    <w:rPr>
      <w:sz w:val="40"/>
      <w:szCs w:val="40"/>
    </w:rPr>
  </w:style>
  <w:style w:type="paragraph" w:customStyle="1" w:styleId="StandardLTGliederung6">
    <w:name w:val="Standard~LT~Gliederung 6"/>
    <w:basedOn w:val="StandardLTGliederung5"/>
  </w:style>
  <w:style w:type="paragraph" w:customStyle="1" w:styleId="StandardLTGliederung7">
    <w:name w:val="Standard~LT~Gliederung 7"/>
    <w:basedOn w:val="StandardLTGliederung6"/>
  </w:style>
  <w:style w:type="paragraph" w:customStyle="1" w:styleId="StandardLTGliederung8">
    <w:name w:val="Standard~LT~Gliederung 8"/>
    <w:basedOn w:val="StandardLTGliederung7"/>
  </w:style>
  <w:style w:type="paragraph" w:customStyle="1" w:styleId="StandardLTGliederung9">
    <w:name w:val="Standard~LT~Gliederung 9"/>
    <w:basedOn w:val="StandardLTGliederung8"/>
  </w:style>
  <w:style w:type="paragraph" w:customStyle="1" w:styleId="StandardLTTitel">
    <w:name w:val="Standard~LT~Titel"/>
    <w:pPr>
      <w:suppressAutoHyphens/>
      <w:autoSpaceDE w:val="0"/>
      <w:spacing w:line="200" w:lineRule="atLeast"/>
      <w:jc w:val="left"/>
    </w:pPr>
    <w:rPr>
      <w:color w:val="000000"/>
      <w:sz w:val="28"/>
      <w:szCs w:val="28"/>
    </w:rPr>
  </w:style>
  <w:style w:type="paragraph" w:customStyle="1" w:styleId="StandardLTUntertitel">
    <w:name w:val="Standard~LT~Untertitel"/>
    <w:pPr>
      <w:suppressAutoHyphens/>
      <w:autoSpaceDE w:val="0"/>
      <w:jc w:val="center"/>
    </w:pPr>
    <w:rPr>
      <w:rFonts w:ascii="Tahoma" w:eastAsia="Tahoma" w:hAnsi="Tahoma" w:cs="Tahoma"/>
      <w:sz w:val="64"/>
      <w:szCs w:val="64"/>
    </w:rPr>
  </w:style>
  <w:style w:type="paragraph" w:customStyle="1" w:styleId="StandardLTNotizen">
    <w:name w:val="Standard~LT~Notizen"/>
    <w:pPr>
      <w:suppressAutoHyphens/>
      <w:autoSpaceDE w:val="0"/>
      <w:ind w:left="340" w:hanging="340"/>
    </w:pPr>
    <w:rPr>
      <w:rFonts w:ascii="Tahoma" w:eastAsia="Tahoma" w:hAnsi="Tahoma" w:cs="Tahoma"/>
      <w:sz w:val="40"/>
      <w:szCs w:val="40"/>
    </w:rPr>
  </w:style>
  <w:style w:type="paragraph" w:customStyle="1" w:styleId="StandardLTHintergrundobjekte">
    <w:name w:val="Standard~LT~Hintergrundobjekte"/>
    <w:pPr>
      <w:suppressAutoHyphens/>
      <w:autoSpaceDE w:val="0"/>
    </w:pPr>
  </w:style>
  <w:style w:type="paragraph" w:customStyle="1" w:styleId="StandardLTHintergrund">
    <w:name w:val="Standard~LT~Hintergrund"/>
    <w:pPr>
      <w:suppressAutoHyphens/>
      <w:autoSpaceDE w:val="0"/>
    </w:pPr>
  </w:style>
  <w:style w:type="paragraph" w:customStyle="1" w:styleId="default">
    <w:name w:val="default"/>
    <w:pPr>
      <w:suppressAutoHyphens/>
      <w:autoSpaceDE w:val="0"/>
      <w:spacing w:after="0" w:line="200" w:lineRule="atLeast"/>
    </w:pPr>
    <w:rPr>
      <w:rFonts w:ascii="Tahoma" w:eastAsia="Tahoma" w:hAnsi="Tahoma" w:cs="Tahoma"/>
      <w:sz w:val="36"/>
      <w:szCs w:val="36"/>
    </w:rPr>
  </w:style>
  <w:style w:type="paragraph" w:customStyle="1" w:styleId="blue1">
    <w:name w:val="blue1"/>
    <w:basedOn w:val="default"/>
  </w:style>
  <w:style w:type="paragraph" w:customStyle="1" w:styleId="blue2">
    <w:name w:val="blue2"/>
    <w:basedOn w:val="default"/>
  </w:style>
  <w:style w:type="paragraph" w:customStyle="1" w:styleId="blue3">
    <w:name w:val="blue3"/>
    <w:basedOn w:val="default"/>
  </w:style>
  <w:style w:type="paragraph" w:customStyle="1" w:styleId="bw1">
    <w:name w:val="bw1"/>
    <w:basedOn w:val="default"/>
  </w:style>
  <w:style w:type="paragraph" w:customStyle="1" w:styleId="bw2">
    <w:name w:val="bw2"/>
    <w:basedOn w:val="default"/>
  </w:style>
  <w:style w:type="paragraph" w:customStyle="1" w:styleId="bw3">
    <w:name w:val="bw3"/>
    <w:basedOn w:val="default"/>
  </w:style>
  <w:style w:type="paragraph" w:customStyle="1" w:styleId="orange1">
    <w:name w:val="orange1"/>
    <w:basedOn w:val="default"/>
  </w:style>
  <w:style w:type="paragraph" w:customStyle="1" w:styleId="orange2">
    <w:name w:val="orange2"/>
    <w:basedOn w:val="default"/>
  </w:style>
  <w:style w:type="paragraph" w:customStyle="1" w:styleId="orange3">
    <w:name w:val="orange3"/>
    <w:basedOn w:val="default"/>
  </w:style>
  <w:style w:type="paragraph" w:customStyle="1" w:styleId="turquise1">
    <w:name w:val="turquise1"/>
    <w:basedOn w:val="default"/>
  </w:style>
  <w:style w:type="paragraph" w:customStyle="1" w:styleId="turquise2">
    <w:name w:val="turquise2"/>
    <w:basedOn w:val="default"/>
  </w:style>
  <w:style w:type="paragraph" w:customStyle="1" w:styleId="turquise3">
    <w:name w:val="turquise3"/>
    <w:basedOn w:val="default"/>
  </w:style>
  <w:style w:type="paragraph" w:customStyle="1" w:styleId="gray1">
    <w:name w:val="gray1"/>
    <w:basedOn w:val="default"/>
  </w:style>
  <w:style w:type="paragraph" w:customStyle="1" w:styleId="gray2">
    <w:name w:val="gray2"/>
    <w:basedOn w:val="default"/>
  </w:style>
  <w:style w:type="paragraph" w:customStyle="1" w:styleId="gray3">
    <w:name w:val="gray3"/>
    <w:basedOn w:val="default"/>
  </w:style>
  <w:style w:type="paragraph" w:customStyle="1" w:styleId="sun1">
    <w:name w:val="sun1"/>
    <w:basedOn w:val="default"/>
  </w:style>
  <w:style w:type="paragraph" w:customStyle="1" w:styleId="sun2">
    <w:name w:val="sun2"/>
    <w:basedOn w:val="default"/>
  </w:style>
  <w:style w:type="paragraph" w:customStyle="1" w:styleId="sun3">
    <w:name w:val="sun3"/>
    <w:basedOn w:val="default"/>
  </w:style>
  <w:style w:type="paragraph" w:customStyle="1" w:styleId="earth1">
    <w:name w:val="earth1"/>
    <w:basedOn w:val="default"/>
  </w:style>
  <w:style w:type="paragraph" w:customStyle="1" w:styleId="earth2">
    <w:name w:val="earth2"/>
    <w:basedOn w:val="default"/>
  </w:style>
  <w:style w:type="paragraph" w:customStyle="1" w:styleId="earth3">
    <w:name w:val="earth3"/>
    <w:basedOn w:val="default"/>
  </w:style>
  <w:style w:type="paragraph" w:customStyle="1" w:styleId="green1">
    <w:name w:val="green1"/>
    <w:basedOn w:val="default"/>
  </w:style>
  <w:style w:type="paragraph" w:customStyle="1" w:styleId="green2">
    <w:name w:val="green2"/>
    <w:basedOn w:val="default"/>
  </w:style>
  <w:style w:type="paragraph" w:customStyle="1" w:styleId="green3">
    <w:name w:val="green3"/>
    <w:basedOn w:val="default"/>
  </w:style>
  <w:style w:type="paragraph" w:customStyle="1" w:styleId="seetang1">
    <w:name w:val="seetang1"/>
    <w:basedOn w:val="default"/>
  </w:style>
  <w:style w:type="paragraph" w:customStyle="1" w:styleId="seetang2">
    <w:name w:val="seetang2"/>
    <w:basedOn w:val="default"/>
  </w:style>
  <w:style w:type="paragraph" w:customStyle="1" w:styleId="seetang3">
    <w:name w:val="seetang3"/>
    <w:basedOn w:val="default"/>
  </w:style>
  <w:style w:type="paragraph" w:customStyle="1" w:styleId="lightblue1">
    <w:name w:val="lightblue1"/>
    <w:basedOn w:val="default"/>
  </w:style>
  <w:style w:type="paragraph" w:customStyle="1" w:styleId="lightblue2">
    <w:name w:val="lightblue2"/>
    <w:basedOn w:val="default"/>
  </w:style>
  <w:style w:type="paragraph" w:customStyle="1" w:styleId="lightblue3">
    <w:name w:val="lightblue3"/>
    <w:basedOn w:val="default"/>
  </w:style>
  <w:style w:type="paragraph" w:customStyle="1" w:styleId="yellow1">
    <w:name w:val="yellow1"/>
    <w:basedOn w:val="default"/>
  </w:style>
  <w:style w:type="paragraph" w:customStyle="1" w:styleId="yellow2">
    <w:name w:val="yellow2"/>
    <w:basedOn w:val="default"/>
  </w:style>
  <w:style w:type="paragraph" w:customStyle="1" w:styleId="yellow3">
    <w:name w:val="yellow3"/>
    <w:basedOn w:val="default"/>
  </w:style>
  <w:style w:type="paragraph" w:customStyle="1" w:styleId="WW-Titre">
    <w:name w:val="WW-Titre"/>
    <w:pPr>
      <w:suppressAutoHyphens/>
      <w:autoSpaceDE w:val="0"/>
      <w:spacing w:line="200" w:lineRule="atLeast"/>
      <w:jc w:val="left"/>
    </w:pPr>
    <w:rPr>
      <w:color w:val="000000"/>
      <w:sz w:val="28"/>
      <w:szCs w:val="28"/>
    </w:rPr>
  </w:style>
  <w:style w:type="paragraph" w:customStyle="1" w:styleId="Objetsdarrire-plan">
    <w:name w:val="Objets d'arrière-plan"/>
    <w:pPr>
      <w:suppressAutoHyphens/>
      <w:autoSpaceDE w:val="0"/>
    </w:pPr>
  </w:style>
  <w:style w:type="paragraph" w:customStyle="1" w:styleId="Arrire-plan">
    <w:name w:val="Arrière-plan"/>
    <w:pPr>
      <w:suppressAutoHyphens/>
      <w:autoSpaceDE w:val="0"/>
    </w:pPr>
  </w:style>
  <w:style w:type="paragraph" w:customStyle="1" w:styleId="Notes">
    <w:name w:val="Notes"/>
    <w:pPr>
      <w:suppressAutoHyphens/>
      <w:autoSpaceDE w:val="0"/>
      <w:ind w:left="340" w:hanging="340"/>
    </w:pPr>
    <w:rPr>
      <w:rFonts w:ascii="Tahoma" w:eastAsia="Tahoma" w:hAnsi="Tahoma" w:cs="Tahoma"/>
      <w:sz w:val="40"/>
      <w:szCs w:val="40"/>
    </w:rPr>
  </w:style>
  <w:style w:type="paragraph" w:customStyle="1" w:styleId="Plan1">
    <w:name w:val="Plan 1"/>
    <w:pPr>
      <w:suppressAutoHyphens/>
      <w:autoSpaceDE w:val="0"/>
      <w:spacing w:after="283" w:line="200" w:lineRule="atLeast"/>
      <w:jc w:val="left"/>
    </w:pPr>
    <w:rPr>
      <w:color w:val="000000"/>
      <w:sz w:val="28"/>
      <w:szCs w:val="28"/>
    </w:rPr>
  </w:style>
  <w:style w:type="paragraph" w:customStyle="1" w:styleId="Plan2">
    <w:name w:val="Plan 2"/>
    <w:basedOn w:val="Plan1"/>
    <w:pPr>
      <w:spacing w:after="227"/>
    </w:pPr>
  </w:style>
  <w:style w:type="paragraph" w:customStyle="1" w:styleId="Plan3">
    <w:name w:val="Plan 3"/>
    <w:basedOn w:val="Plan2"/>
    <w:pPr>
      <w:spacing w:after="170"/>
    </w:pPr>
  </w:style>
  <w:style w:type="paragraph" w:customStyle="1" w:styleId="Plan4">
    <w:name w:val="Plan 4"/>
    <w:basedOn w:val="Plan3"/>
    <w:pPr>
      <w:spacing w:after="113"/>
    </w:pPr>
  </w:style>
  <w:style w:type="paragraph" w:customStyle="1" w:styleId="Plan5">
    <w:name w:val="Plan 5"/>
    <w:basedOn w:val="Plan4"/>
    <w:pPr>
      <w:spacing w:after="57"/>
    </w:pPr>
    <w:rPr>
      <w:sz w:val="40"/>
      <w:szCs w:val="40"/>
    </w:rPr>
  </w:style>
  <w:style w:type="paragraph" w:customStyle="1" w:styleId="Plan6">
    <w:name w:val="Plan 6"/>
    <w:basedOn w:val="Plan5"/>
  </w:style>
  <w:style w:type="paragraph" w:customStyle="1" w:styleId="Plan7">
    <w:name w:val="Plan 7"/>
    <w:basedOn w:val="Plan6"/>
  </w:style>
  <w:style w:type="paragraph" w:customStyle="1" w:styleId="Plan8">
    <w:name w:val="Plan 8"/>
    <w:basedOn w:val="Plan7"/>
  </w:style>
  <w:style w:type="paragraph" w:customStyle="1" w:styleId="Plan9">
    <w:name w:val="Plan 9"/>
    <w:basedOn w:val="Plan8"/>
  </w:style>
  <w:style w:type="paragraph" w:customStyle="1" w:styleId="Standard1LTGliederung1">
    <w:name w:val="Standard 1~LT~Gliederung 1"/>
    <w:pPr>
      <w:suppressAutoHyphens/>
      <w:autoSpaceDE w:val="0"/>
      <w:spacing w:after="283" w:line="200" w:lineRule="atLeast"/>
      <w:jc w:val="left"/>
    </w:pPr>
    <w:rPr>
      <w:color w:val="000000"/>
      <w:sz w:val="28"/>
      <w:szCs w:val="28"/>
    </w:rPr>
  </w:style>
  <w:style w:type="paragraph" w:customStyle="1" w:styleId="Standard1LTGliederung2">
    <w:name w:val="Standard 1~LT~Gliederung 2"/>
    <w:basedOn w:val="Standard1LTGliederung1"/>
    <w:pPr>
      <w:spacing w:after="227"/>
    </w:pPr>
  </w:style>
  <w:style w:type="paragraph" w:customStyle="1" w:styleId="Standard1LTGliederung3">
    <w:name w:val="Standard 1~LT~Gliederung 3"/>
    <w:basedOn w:val="Standard1LTGliederung2"/>
    <w:pPr>
      <w:spacing w:after="170"/>
    </w:pPr>
  </w:style>
  <w:style w:type="paragraph" w:customStyle="1" w:styleId="Standard1LTGliederung4">
    <w:name w:val="Standard 1~LT~Gliederung 4"/>
    <w:basedOn w:val="Standard1LTGliederung3"/>
    <w:pPr>
      <w:spacing w:after="113"/>
    </w:pPr>
  </w:style>
  <w:style w:type="paragraph" w:customStyle="1" w:styleId="Standard1LTGliederung5">
    <w:name w:val="Standard 1~LT~Gliederung 5"/>
    <w:basedOn w:val="Standard1LTGliederung4"/>
    <w:pPr>
      <w:spacing w:after="57"/>
    </w:pPr>
    <w:rPr>
      <w:sz w:val="40"/>
      <w:szCs w:val="40"/>
    </w:rPr>
  </w:style>
  <w:style w:type="paragraph" w:customStyle="1" w:styleId="Standard1LTGliederung6">
    <w:name w:val="Standard 1~LT~Gliederung 6"/>
    <w:basedOn w:val="Standard1LTGliederung5"/>
  </w:style>
  <w:style w:type="paragraph" w:customStyle="1" w:styleId="Standard1LTGliederung7">
    <w:name w:val="Standard 1~LT~Gliederung 7"/>
    <w:basedOn w:val="Standard1LTGliederung6"/>
  </w:style>
  <w:style w:type="paragraph" w:customStyle="1" w:styleId="Standard1LTGliederung8">
    <w:name w:val="Standard 1~LT~Gliederung 8"/>
    <w:basedOn w:val="Standard1LTGliederung7"/>
  </w:style>
  <w:style w:type="paragraph" w:customStyle="1" w:styleId="Standard1LTGliederung9">
    <w:name w:val="Standard 1~LT~Gliederung 9"/>
    <w:basedOn w:val="Standard1LTGliederung8"/>
  </w:style>
  <w:style w:type="paragraph" w:customStyle="1" w:styleId="Standard1LTTitel">
    <w:name w:val="Standard 1~LT~Titel"/>
    <w:pPr>
      <w:suppressAutoHyphens/>
      <w:autoSpaceDE w:val="0"/>
      <w:spacing w:line="200" w:lineRule="atLeast"/>
      <w:jc w:val="left"/>
    </w:pPr>
    <w:rPr>
      <w:color w:val="000000"/>
      <w:sz w:val="28"/>
      <w:szCs w:val="28"/>
    </w:rPr>
  </w:style>
  <w:style w:type="paragraph" w:customStyle="1" w:styleId="Standard1LTUntertitel">
    <w:name w:val="Standard 1~LT~Untertitel"/>
    <w:pPr>
      <w:suppressAutoHyphens/>
      <w:autoSpaceDE w:val="0"/>
      <w:jc w:val="center"/>
    </w:pPr>
    <w:rPr>
      <w:rFonts w:ascii="Tahoma" w:eastAsia="Tahoma" w:hAnsi="Tahoma" w:cs="Tahoma"/>
      <w:sz w:val="64"/>
      <w:szCs w:val="64"/>
    </w:rPr>
  </w:style>
  <w:style w:type="paragraph" w:customStyle="1" w:styleId="Standard1LTNotizen">
    <w:name w:val="Standard 1~LT~Notizen"/>
    <w:pPr>
      <w:suppressAutoHyphens/>
      <w:autoSpaceDE w:val="0"/>
      <w:ind w:left="340" w:hanging="340"/>
    </w:pPr>
    <w:rPr>
      <w:rFonts w:ascii="Tahoma" w:eastAsia="Tahoma" w:hAnsi="Tahoma" w:cs="Tahoma"/>
      <w:sz w:val="40"/>
      <w:szCs w:val="40"/>
    </w:rPr>
  </w:style>
  <w:style w:type="paragraph" w:customStyle="1" w:styleId="Standard1LTHintergrundobjekte">
    <w:name w:val="Standard 1~LT~Hintergrundobjekte"/>
    <w:pPr>
      <w:suppressAutoHyphens/>
      <w:autoSpaceDE w:val="0"/>
    </w:pPr>
  </w:style>
  <w:style w:type="paragraph" w:customStyle="1" w:styleId="Standard1LTHintergrund">
    <w:name w:val="Standard 1~LT~Hintergrund"/>
    <w:pPr>
      <w:suppressAutoHyphens/>
      <w:autoSpaceDE w:val="0"/>
    </w:pPr>
  </w:style>
  <w:style w:type="paragraph" w:customStyle="1" w:styleId="Standard2LTGliederung1">
    <w:name w:val="Standard 2~LT~Gliederung 1"/>
    <w:pPr>
      <w:suppressAutoHyphens/>
      <w:autoSpaceDE w:val="0"/>
      <w:spacing w:after="283" w:line="200" w:lineRule="atLeast"/>
      <w:jc w:val="left"/>
    </w:pPr>
    <w:rPr>
      <w:color w:val="000000"/>
      <w:sz w:val="28"/>
      <w:szCs w:val="28"/>
    </w:rPr>
  </w:style>
  <w:style w:type="paragraph" w:customStyle="1" w:styleId="Standard2LTGliederung2">
    <w:name w:val="Standard 2~LT~Gliederung 2"/>
    <w:basedOn w:val="Standard2LTGliederung1"/>
    <w:pPr>
      <w:spacing w:after="227"/>
    </w:pPr>
  </w:style>
  <w:style w:type="paragraph" w:customStyle="1" w:styleId="Standard2LTGliederung3">
    <w:name w:val="Standard 2~LT~Gliederung 3"/>
    <w:basedOn w:val="Standard2LTGliederung2"/>
    <w:pPr>
      <w:spacing w:after="170"/>
    </w:pPr>
  </w:style>
  <w:style w:type="paragraph" w:customStyle="1" w:styleId="Standard2LTGliederung4">
    <w:name w:val="Standard 2~LT~Gliederung 4"/>
    <w:basedOn w:val="Standard2LTGliederung3"/>
    <w:pPr>
      <w:spacing w:after="113"/>
    </w:pPr>
  </w:style>
  <w:style w:type="paragraph" w:customStyle="1" w:styleId="Standard2LTGliederung5">
    <w:name w:val="Standard 2~LT~Gliederung 5"/>
    <w:basedOn w:val="Standard2LTGliederung4"/>
    <w:pPr>
      <w:spacing w:after="57"/>
    </w:pPr>
    <w:rPr>
      <w:sz w:val="40"/>
      <w:szCs w:val="40"/>
    </w:rPr>
  </w:style>
  <w:style w:type="paragraph" w:customStyle="1" w:styleId="Standard2LTGliederung6">
    <w:name w:val="Standard 2~LT~Gliederung 6"/>
    <w:basedOn w:val="Standard2LTGliederung5"/>
  </w:style>
  <w:style w:type="paragraph" w:customStyle="1" w:styleId="Standard2LTGliederung7">
    <w:name w:val="Standard 2~LT~Gliederung 7"/>
    <w:basedOn w:val="Standard2LTGliederung6"/>
  </w:style>
  <w:style w:type="paragraph" w:customStyle="1" w:styleId="Standard2LTGliederung8">
    <w:name w:val="Standard 2~LT~Gliederung 8"/>
    <w:basedOn w:val="Standard2LTGliederung7"/>
  </w:style>
  <w:style w:type="paragraph" w:customStyle="1" w:styleId="Standard2LTGliederung9">
    <w:name w:val="Standard 2~LT~Gliederung 9"/>
    <w:basedOn w:val="Standard2LTGliederung8"/>
  </w:style>
  <w:style w:type="paragraph" w:customStyle="1" w:styleId="Standard2LTTitel">
    <w:name w:val="Standard 2~LT~Titel"/>
    <w:pPr>
      <w:suppressAutoHyphens/>
      <w:autoSpaceDE w:val="0"/>
      <w:spacing w:line="200" w:lineRule="atLeast"/>
      <w:jc w:val="left"/>
    </w:pPr>
    <w:rPr>
      <w:color w:val="000000"/>
      <w:sz w:val="28"/>
      <w:szCs w:val="28"/>
    </w:rPr>
  </w:style>
  <w:style w:type="paragraph" w:customStyle="1" w:styleId="Standard2LTUntertitel">
    <w:name w:val="Standard 2~LT~Untertitel"/>
    <w:pPr>
      <w:suppressAutoHyphens/>
      <w:autoSpaceDE w:val="0"/>
      <w:jc w:val="center"/>
    </w:pPr>
    <w:rPr>
      <w:rFonts w:ascii="Tahoma" w:eastAsia="Tahoma" w:hAnsi="Tahoma" w:cs="Tahoma"/>
      <w:sz w:val="64"/>
      <w:szCs w:val="64"/>
    </w:rPr>
  </w:style>
  <w:style w:type="paragraph" w:customStyle="1" w:styleId="Standard2LTNotizen">
    <w:name w:val="Standard 2~LT~Notizen"/>
    <w:pPr>
      <w:suppressAutoHyphens/>
      <w:autoSpaceDE w:val="0"/>
      <w:ind w:left="340" w:hanging="340"/>
    </w:pPr>
    <w:rPr>
      <w:rFonts w:ascii="Tahoma" w:eastAsia="Tahoma" w:hAnsi="Tahoma" w:cs="Tahoma"/>
      <w:sz w:val="40"/>
      <w:szCs w:val="40"/>
    </w:rPr>
  </w:style>
  <w:style w:type="paragraph" w:customStyle="1" w:styleId="Standard2LTHintergrundobjekte">
    <w:name w:val="Standard 2~LT~Hintergrundobjekte"/>
    <w:pPr>
      <w:suppressAutoHyphens/>
      <w:autoSpaceDE w:val="0"/>
    </w:pPr>
  </w:style>
  <w:style w:type="paragraph" w:customStyle="1" w:styleId="Standard2LTHintergrund">
    <w:name w:val="Standard 2~LT~Hintergrund"/>
    <w:pPr>
      <w:suppressAutoHyphens/>
      <w:autoSpaceDE w:val="0"/>
    </w:pPr>
  </w:style>
  <w:style w:type="paragraph" w:customStyle="1" w:styleId="Standard3LTGliederung1">
    <w:name w:val="Standard 3~LT~Gliederung 1"/>
    <w:pPr>
      <w:suppressAutoHyphens/>
      <w:autoSpaceDE w:val="0"/>
      <w:spacing w:after="283" w:line="200" w:lineRule="atLeast"/>
      <w:jc w:val="left"/>
    </w:pPr>
    <w:rPr>
      <w:color w:val="000000"/>
      <w:sz w:val="28"/>
      <w:szCs w:val="28"/>
    </w:rPr>
  </w:style>
  <w:style w:type="paragraph" w:customStyle="1" w:styleId="Standard3LTGliederung2">
    <w:name w:val="Standard 3~LT~Gliederung 2"/>
    <w:basedOn w:val="Standard3LTGliederung1"/>
    <w:pPr>
      <w:spacing w:after="227"/>
    </w:pPr>
  </w:style>
  <w:style w:type="paragraph" w:customStyle="1" w:styleId="Standard3LTGliederung3">
    <w:name w:val="Standard 3~LT~Gliederung 3"/>
    <w:basedOn w:val="Standard3LTGliederung2"/>
    <w:pPr>
      <w:spacing w:after="170"/>
    </w:pPr>
  </w:style>
  <w:style w:type="paragraph" w:customStyle="1" w:styleId="Standard3LTGliederung4">
    <w:name w:val="Standard 3~LT~Gliederung 4"/>
    <w:basedOn w:val="Standard3LTGliederung3"/>
    <w:pPr>
      <w:spacing w:after="113"/>
    </w:pPr>
  </w:style>
  <w:style w:type="paragraph" w:customStyle="1" w:styleId="Standard3LTGliederung5">
    <w:name w:val="Standard 3~LT~Gliederung 5"/>
    <w:basedOn w:val="Standard3LTGliederung4"/>
    <w:pPr>
      <w:spacing w:after="57"/>
    </w:pPr>
    <w:rPr>
      <w:sz w:val="40"/>
      <w:szCs w:val="40"/>
    </w:rPr>
  </w:style>
  <w:style w:type="paragraph" w:customStyle="1" w:styleId="Standard3LTGliederung6">
    <w:name w:val="Standard 3~LT~Gliederung 6"/>
    <w:basedOn w:val="Standard3LTGliederung5"/>
  </w:style>
  <w:style w:type="paragraph" w:customStyle="1" w:styleId="Standard3LTGliederung7">
    <w:name w:val="Standard 3~LT~Gliederung 7"/>
    <w:basedOn w:val="Standard3LTGliederung6"/>
  </w:style>
  <w:style w:type="paragraph" w:customStyle="1" w:styleId="Standard3LTGliederung8">
    <w:name w:val="Standard 3~LT~Gliederung 8"/>
    <w:basedOn w:val="Standard3LTGliederung7"/>
  </w:style>
  <w:style w:type="paragraph" w:customStyle="1" w:styleId="Standard3LTGliederung9">
    <w:name w:val="Standard 3~LT~Gliederung 9"/>
    <w:basedOn w:val="Standard3LTGliederung8"/>
  </w:style>
  <w:style w:type="paragraph" w:customStyle="1" w:styleId="Standard3LTTitel">
    <w:name w:val="Standard 3~LT~Titel"/>
    <w:pPr>
      <w:suppressAutoHyphens/>
      <w:autoSpaceDE w:val="0"/>
      <w:spacing w:line="200" w:lineRule="atLeast"/>
      <w:jc w:val="left"/>
    </w:pPr>
    <w:rPr>
      <w:color w:val="000000"/>
      <w:sz w:val="28"/>
      <w:szCs w:val="28"/>
    </w:rPr>
  </w:style>
  <w:style w:type="paragraph" w:customStyle="1" w:styleId="Standard3LTUntertitel">
    <w:name w:val="Standard 3~LT~Untertitel"/>
    <w:pPr>
      <w:suppressAutoHyphens/>
      <w:autoSpaceDE w:val="0"/>
      <w:jc w:val="center"/>
    </w:pPr>
    <w:rPr>
      <w:rFonts w:ascii="Tahoma" w:eastAsia="Tahoma" w:hAnsi="Tahoma" w:cs="Tahoma"/>
      <w:sz w:val="64"/>
      <w:szCs w:val="64"/>
    </w:rPr>
  </w:style>
  <w:style w:type="paragraph" w:customStyle="1" w:styleId="Standard3LTNotizen">
    <w:name w:val="Standard 3~LT~Notizen"/>
    <w:pPr>
      <w:suppressAutoHyphens/>
      <w:autoSpaceDE w:val="0"/>
      <w:ind w:left="340" w:hanging="340"/>
    </w:pPr>
    <w:rPr>
      <w:rFonts w:ascii="Tahoma" w:eastAsia="Tahoma" w:hAnsi="Tahoma" w:cs="Tahoma"/>
      <w:sz w:val="40"/>
      <w:szCs w:val="40"/>
    </w:rPr>
  </w:style>
  <w:style w:type="paragraph" w:customStyle="1" w:styleId="Standard3LTHintergrundobjekte">
    <w:name w:val="Standard 3~LT~Hintergrundobjekte"/>
    <w:pPr>
      <w:suppressAutoHyphens/>
      <w:autoSpaceDE w:val="0"/>
    </w:pPr>
  </w:style>
  <w:style w:type="paragraph" w:customStyle="1" w:styleId="Standard3LTHintergrund">
    <w:name w:val="Standard 3~LT~Hintergrund"/>
    <w:pPr>
      <w:suppressAutoHyphens/>
      <w:autoSpaceDE w:val="0"/>
    </w:pPr>
  </w:style>
  <w:style w:type="paragraph" w:customStyle="1" w:styleId="Standard4LTGliederung1">
    <w:name w:val="Standard 4~LT~Gliederung 1"/>
    <w:pPr>
      <w:suppressAutoHyphens/>
      <w:autoSpaceDE w:val="0"/>
      <w:spacing w:after="283" w:line="200" w:lineRule="atLeast"/>
      <w:jc w:val="left"/>
    </w:pPr>
    <w:rPr>
      <w:color w:val="000000"/>
      <w:sz w:val="28"/>
      <w:szCs w:val="28"/>
    </w:rPr>
  </w:style>
  <w:style w:type="paragraph" w:customStyle="1" w:styleId="Standard4LTGliederung2">
    <w:name w:val="Standard 4~LT~Gliederung 2"/>
    <w:basedOn w:val="Standard4LTGliederung1"/>
    <w:pPr>
      <w:spacing w:after="227"/>
    </w:pPr>
  </w:style>
  <w:style w:type="paragraph" w:customStyle="1" w:styleId="Standard4LTGliederung3">
    <w:name w:val="Standard 4~LT~Gliederung 3"/>
    <w:basedOn w:val="Standard4LTGliederung2"/>
    <w:pPr>
      <w:spacing w:after="170"/>
    </w:pPr>
  </w:style>
  <w:style w:type="paragraph" w:customStyle="1" w:styleId="Standard4LTGliederung4">
    <w:name w:val="Standard 4~LT~Gliederung 4"/>
    <w:basedOn w:val="Standard4LTGliederung3"/>
    <w:pPr>
      <w:spacing w:after="113"/>
    </w:pPr>
  </w:style>
  <w:style w:type="paragraph" w:customStyle="1" w:styleId="Standard4LTGliederung5">
    <w:name w:val="Standard 4~LT~Gliederung 5"/>
    <w:basedOn w:val="Standard4LTGliederung4"/>
    <w:pPr>
      <w:spacing w:after="57"/>
    </w:pPr>
    <w:rPr>
      <w:sz w:val="40"/>
      <w:szCs w:val="40"/>
    </w:rPr>
  </w:style>
  <w:style w:type="paragraph" w:customStyle="1" w:styleId="Standard4LTGliederung6">
    <w:name w:val="Standard 4~LT~Gliederung 6"/>
    <w:basedOn w:val="Standard4LTGliederung5"/>
  </w:style>
  <w:style w:type="paragraph" w:customStyle="1" w:styleId="Standard4LTGliederung7">
    <w:name w:val="Standard 4~LT~Gliederung 7"/>
    <w:basedOn w:val="Standard4LTGliederung6"/>
  </w:style>
  <w:style w:type="paragraph" w:customStyle="1" w:styleId="Standard4LTGliederung8">
    <w:name w:val="Standard 4~LT~Gliederung 8"/>
    <w:basedOn w:val="Standard4LTGliederung7"/>
  </w:style>
  <w:style w:type="paragraph" w:customStyle="1" w:styleId="Standard4LTGliederung9">
    <w:name w:val="Standard 4~LT~Gliederung 9"/>
    <w:basedOn w:val="Standard4LTGliederung8"/>
  </w:style>
  <w:style w:type="paragraph" w:customStyle="1" w:styleId="Standard4LTTitel">
    <w:name w:val="Standard 4~LT~Titel"/>
    <w:pPr>
      <w:suppressAutoHyphens/>
      <w:autoSpaceDE w:val="0"/>
      <w:spacing w:line="200" w:lineRule="atLeast"/>
      <w:jc w:val="left"/>
    </w:pPr>
    <w:rPr>
      <w:color w:val="000000"/>
      <w:sz w:val="28"/>
      <w:szCs w:val="28"/>
    </w:rPr>
  </w:style>
  <w:style w:type="paragraph" w:customStyle="1" w:styleId="Standard4LTUntertitel">
    <w:name w:val="Standard 4~LT~Untertitel"/>
    <w:pPr>
      <w:suppressAutoHyphens/>
      <w:autoSpaceDE w:val="0"/>
      <w:jc w:val="center"/>
    </w:pPr>
    <w:rPr>
      <w:rFonts w:ascii="Tahoma" w:eastAsia="Tahoma" w:hAnsi="Tahoma" w:cs="Tahoma"/>
      <w:sz w:val="64"/>
      <w:szCs w:val="64"/>
    </w:rPr>
  </w:style>
  <w:style w:type="paragraph" w:customStyle="1" w:styleId="Standard4LTNotizen">
    <w:name w:val="Standard 4~LT~Notizen"/>
    <w:pPr>
      <w:suppressAutoHyphens/>
      <w:autoSpaceDE w:val="0"/>
      <w:ind w:left="340" w:hanging="340"/>
    </w:pPr>
    <w:rPr>
      <w:rFonts w:ascii="Tahoma" w:eastAsia="Tahoma" w:hAnsi="Tahoma" w:cs="Tahoma"/>
      <w:sz w:val="40"/>
      <w:szCs w:val="40"/>
    </w:rPr>
  </w:style>
  <w:style w:type="paragraph" w:customStyle="1" w:styleId="Standard4LTHintergrundobjekte">
    <w:name w:val="Standard 4~LT~Hintergrundobjekte"/>
    <w:pPr>
      <w:suppressAutoHyphens/>
      <w:autoSpaceDE w:val="0"/>
    </w:pPr>
  </w:style>
  <w:style w:type="paragraph" w:customStyle="1" w:styleId="Standard4LTHintergrund">
    <w:name w:val="Standard 4~LT~Hintergrund"/>
    <w:pPr>
      <w:suppressAutoHyphens/>
      <w:autoSpaceDE w:val="0"/>
    </w:pPr>
  </w:style>
  <w:style w:type="paragraph" w:customStyle="1" w:styleId="Standard5LTGliederung1">
    <w:name w:val="Standard 5~LT~Gliederung 1"/>
    <w:pPr>
      <w:suppressAutoHyphens/>
      <w:autoSpaceDE w:val="0"/>
      <w:spacing w:after="283" w:line="200" w:lineRule="atLeast"/>
      <w:jc w:val="left"/>
    </w:pPr>
    <w:rPr>
      <w:color w:val="000000"/>
      <w:sz w:val="28"/>
      <w:szCs w:val="28"/>
    </w:rPr>
  </w:style>
  <w:style w:type="paragraph" w:customStyle="1" w:styleId="Standard5LTGliederung2">
    <w:name w:val="Standard 5~LT~Gliederung 2"/>
    <w:basedOn w:val="Standard5LTGliederung1"/>
    <w:pPr>
      <w:spacing w:after="227"/>
    </w:pPr>
  </w:style>
  <w:style w:type="paragraph" w:customStyle="1" w:styleId="Standard5LTGliederung3">
    <w:name w:val="Standard 5~LT~Gliederung 3"/>
    <w:basedOn w:val="Standard5LTGliederung2"/>
    <w:pPr>
      <w:spacing w:after="170"/>
    </w:pPr>
  </w:style>
  <w:style w:type="paragraph" w:customStyle="1" w:styleId="Standard5LTGliederung4">
    <w:name w:val="Standard 5~LT~Gliederung 4"/>
    <w:basedOn w:val="Standard5LTGliederung3"/>
    <w:pPr>
      <w:spacing w:after="113"/>
    </w:pPr>
  </w:style>
  <w:style w:type="paragraph" w:customStyle="1" w:styleId="Standard5LTGliederung5">
    <w:name w:val="Standard 5~LT~Gliederung 5"/>
    <w:basedOn w:val="Standard5LTGliederung4"/>
    <w:pPr>
      <w:spacing w:after="57"/>
    </w:pPr>
    <w:rPr>
      <w:sz w:val="40"/>
      <w:szCs w:val="40"/>
    </w:rPr>
  </w:style>
  <w:style w:type="paragraph" w:customStyle="1" w:styleId="Standard5LTGliederung6">
    <w:name w:val="Standard 5~LT~Gliederung 6"/>
    <w:basedOn w:val="Standard5LTGliederung5"/>
  </w:style>
  <w:style w:type="paragraph" w:customStyle="1" w:styleId="Standard5LTGliederung7">
    <w:name w:val="Standard 5~LT~Gliederung 7"/>
    <w:basedOn w:val="Standard5LTGliederung6"/>
  </w:style>
  <w:style w:type="paragraph" w:customStyle="1" w:styleId="Standard5LTGliederung8">
    <w:name w:val="Standard 5~LT~Gliederung 8"/>
    <w:basedOn w:val="Standard5LTGliederung7"/>
  </w:style>
  <w:style w:type="paragraph" w:customStyle="1" w:styleId="Standard5LTGliederung9">
    <w:name w:val="Standard 5~LT~Gliederung 9"/>
    <w:basedOn w:val="Standard5LTGliederung8"/>
  </w:style>
  <w:style w:type="paragraph" w:customStyle="1" w:styleId="Standard5LTTitel">
    <w:name w:val="Standard 5~LT~Titel"/>
    <w:pPr>
      <w:suppressAutoHyphens/>
      <w:autoSpaceDE w:val="0"/>
      <w:spacing w:line="200" w:lineRule="atLeast"/>
      <w:jc w:val="left"/>
    </w:pPr>
    <w:rPr>
      <w:color w:val="000000"/>
      <w:sz w:val="28"/>
      <w:szCs w:val="28"/>
    </w:rPr>
  </w:style>
  <w:style w:type="paragraph" w:customStyle="1" w:styleId="Standard5LTUntertitel">
    <w:name w:val="Standard 5~LT~Untertitel"/>
    <w:pPr>
      <w:suppressAutoHyphens/>
      <w:autoSpaceDE w:val="0"/>
      <w:jc w:val="center"/>
    </w:pPr>
    <w:rPr>
      <w:rFonts w:ascii="Tahoma" w:eastAsia="Tahoma" w:hAnsi="Tahoma" w:cs="Tahoma"/>
      <w:sz w:val="64"/>
      <w:szCs w:val="64"/>
    </w:rPr>
  </w:style>
  <w:style w:type="paragraph" w:customStyle="1" w:styleId="Standard5LTNotizen">
    <w:name w:val="Standard 5~LT~Notizen"/>
    <w:pPr>
      <w:suppressAutoHyphens/>
      <w:autoSpaceDE w:val="0"/>
      <w:ind w:left="340" w:hanging="340"/>
    </w:pPr>
    <w:rPr>
      <w:rFonts w:ascii="Tahoma" w:eastAsia="Tahoma" w:hAnsi="Tahoma" w:cs="Tahoma"/>
      <w:sz w:val="40"/>
      <w:szCs w:val="40"/>
    </w:rPr>
  </w:style>
  <w:style w:type="paragraph" w:customStyle="1" w:styleId="Standard5LTHintergrundobjekte">
    <w:name w:val="Standard 5~LT~Hintergrundobjekte"/>
    <w:pPr>
      <w:suppressAutoHyphens/>
      <w:autoSpaceDE w:val="0"/>
    </w:pPr>
  </w:style>
  <w:style w:type="paragraph" w:customStyle="1" w:styleId="Standard5LTHintergrund">
    <w:name w:val="Standard 5~LT~Hintergrund"/>
    <w:pPr>
      <w:suppressAutoHyphens/>
      <w:autoSpaceDE w:val="0"/>
    </w:pPr>
  </w:style>
  <w:style w:type="paragraph" w:customStyle="1" w:styleId="Standard6LTGliederung1">
    <w:name w:val="Standard 6~LT~Gliederung 1"/>
    <w:pPr>
      <w:suppressAutoHyphens/>
      <w:autoSpaceDE w:val="0"/>
      <w:spacing w:after="283" w:line="200" w:lineRule="atLeast"/>
      <w:jc w:val="left"/>
    </w:pPr>
    <w:rPr>
      <w:color w:val="000000"/>
      <w:sz w:val="28"/>
      <w:szCs w:val="28"/>
    </w:rPr>
  </w:style>
  <w:style w:type="paragraph" w:customStyle="1" w:styleId="Standard6LTGliederung2">
    <w:name w:val="Standard 6~LT~Gliederung 2"/>
    <w:basedOn w:val="Standard6LTGliederung1"/>
    <w:pPr>
      <w:spacing w:after="227"/>
    </w:pPr>
  </w:style>
  <w:style w:type="paragraph" w:customStyle="1" w:styleId="Standard6LTGliederung3">
    <w:name w:val="Standard 6~LT~Gliederung 3"/>
    <w:basedOn w:val="Standard6LTGliederung2"/>
    <w:pPr>
      <w:spacing w:after="170"/>
    </w:pPr>
  </w:style>
  <w:style w:type="paragraph" w:customStyle="1" w:styleId="Standard6LTGliederung4">
    <w:name w:val="Standard 6~LT~Gliederung 4"/>
    <w:basedOn w:val="Standard6LTGliederung3"/>
    <w:pPr>
      <w:spacing w:after="113"/>
    </w:pPr>
  </w:style>
  <w:style w:type="paragraph" w:customStyle="1" w:styleId="Standard6LTGliederung5">
    <w:name w:val="Standard 6~LT~Gliederung 5"/>
    <w:basedOn w:val="Standard6LTGliederung4"/>
    <w:pPr>
      <w:spacing w:after="57"/>
    </w:pPr>
    <w:rPr>
      <w:sz w:val="40"/>
      <w:szCs w:val="40"/>
    </w:rPr>
  </w:style>
  <w:style w:type="paragraph" w:customStyle="1" w:styleId="Standard6LTGliederung6">
    <w:name w:val="Standard 6~LT~Gliederung 6"/>
    <w:basedOn w:val="Standard6LTGliederung5"/>
  </w:style>
  <w:style w:type="paragraph" w:customStyle="1" w:styleId="Standard6LTGliederung7">
    <w:name w:val="Standard 6~LT~Gliederung 7"/>
    <w:basedOn w:val="Standard6LTGliederung6"/>
  </w:style>
  <w:style w:type="paragraph" w:customStyle="1" w:styleId="Standard6LTGliederung8">
    <w:name w:val="Standard 6~LT~Gliederung 8"/>
    <w:basedOn w:val="Standard6LTGliederung7"/>
  </w:style>
  <w:style w:type="paragraph" w:customStyle="1" w:styleId="Standard6LTGliederung9">
    <w:name w:val="Standard 6~LT~Gliederung 9"/>
    <w:basedOn w:val="Standard6LTGliederung8"/>
  </w:style>
  <w:style w:type="paragraph" w:customStyle="1" w:styleId="Standard6LTTitel">
    <w:name w:val="Standard 6~LT~Titel"/>
    <w:pPr>
      <w:suppressAutoHyphens/>
      <w:autoSpaceDE w:val="0"/>
      <w:spacing w:line="200" w:lineRule="atLeast"/>
      <w:jc w:val="left"/>
    </w:pPr>
    <w:rPr>
      <w:color w:val="000000"/>
      <w:sz w:val="28"/>
      <w:szCs w:val="28"/>
    </w:rPr>
  </w:style>
  <w:style w:type="paragraph" w:customStyle="1" w:styleId="Standard6LTUntertitel">
    <w:name w:val="Standard 6~LT~Untertitel"/>
    <w:pPr>
      <w:suppressAutoHyphens/>
      <w:autoSpaceDE w:val="0"/>
      <w:jc w:val="center"/>
    </w:pPr>
    <w:rPr>
      <w:rFonts w:ascii="Tahoma" w:eastAsia="Tahoma" w:hAnsi="Tahoma" w:cs="Tahoma"/>
      <w:sz w:val="64"/>
      <w:szCs w:val="64"/>
    </w:rPr>
  </w:style>
  <w:style w:type="paragraph" w:customStyle="1" w:styleId="Standard6LTNotizen">
    <w:name w:val="Standard 6~LT~Notizen"/>
    <w:pPr>
      <w:suppressAutoHyphens/>
      <w:autoSpaceDE w:val="0"/>
      <w:ind w:left="340" w:hanging="340"/>
    </w:pPr>
    <w:rPr>
      <w:rFonts w:ascii="Tahoma" w:eastAsia="Tahoma" w:hAnsi="Tahoma" w:cs="Tahoma"/>
      <w:sz w:val="40"/>
      <w:szCs w:val="40"/>
    </w:rPr>
  </w:style>
  <w:style w:type="paragraph" w:customStyle="1" w:styleId="Standard6LTHintergrundobjekte">
    <w:name w:val="Standard 6~LT~Hintergrundobjekte"/>
    <w:pPr>
      <w:suppressAutoHyphens/>
      <w:autoSpaceDE w:val="0"/>
    </w:pPr>
  </w:style>
  <w:style w:type="paragraph" w:customStyle="1" w:styleId="Standard6LTHintergrund">
    <w:name w:val="Standard 6~LT~Hintergrund"/>
    <w:pPr>
      <w:suppressAutoHyphens/>
      <w:autoSpaceDE w:val="0"/>
    </w:pPr>
  </w:style>
  <w:style w:type="character" w:customStyle="1" w:styleId="ListLabel1">
    <w:name w:val="ListLabel 1"/>
    <w:rPr>
      <w:rFonts w:cs="Courier New"/>
    </w:rPr>
  </w:style>
  <w:style w:type="character" w:customStyle="1" w:styleId="ListLabel2">
    <w:name w:val="ListLabel 2"/>
    <w:rPr>
      <w:color w:val="C00000"/>
      <w:sz w:val="32"/>
    </w:rPr>
  </w:style>
  <w:style w:type="character" w:customStyle="1" w:styleId="ListLabel3">
    <w:name w:val="ListLabel 3"/>
    <w:rPr>
      <w:sz w:val="20"/>
    </w:rPr>
  </w:style>
  <w:style w:type="character" w:customStyle="1" w:styleId="Titolo1Carattere">
    <w:name w:val="Titolo 1 Carattere"/>
    <w:basedOn w:val="a0"/>
  </w:style>
  <w:style w:type="character" w:customStyle="1" w:styleId="IntestazioneCarattere">
    <w:name w:val="Intestazione Carattere"/>
    <w:basedOn w:val="a0"/>
  </w:style>
  <w:style w:type="character" w:customStyle="1" w:styleId="PidipaginaCarattere">
    <w:name w:val="Piè di pagina Carattere"/>
    <w:basedOn w:val="a0"/>
  </w:style>
  <w:style w:type="character" w:customStyle="1" w:styleId="Titolo2Carattere">
    <w:name w:val="Titolo 2 Carattere"/>
    <w:basedOn w:val="a0"/>
  </w:style>
  <w:style w:type="character" w:customStyle="1" w:styleId="TitoloCarattere">
    <w:name w:val="Titolo Carattere"/>
    <w:basedOn w:val="a0"/>
  </w:style>
  <w:style w:type="character" w:customStyle="1" w:styleId="Internetlink">
    <w:name w:val="Internet link"/>
    <w:basedOn w:val="a0"/>
    <w:rPr>
      <w:color w:val="0563C1"/>
      <w:u w:val="single"/>
    </w:rPr>
  </w:style>
  <w:style w:type="character" w:customStyle="1" w:styleId="tooltip">
    <w:name w:val="tooltip"/>
    <w:basedOn w:val="a0"/>
  </w:style>
  <w:style w:type="character" w:styleId="ae">
    <w:name w:val="annotation reference"/>
    <w:basedOn w:val="a0"/>
  </w:style>
  <w:style w:type="character" w:customStyle="1" w:styleId="TestocommentoCarattere">
    <w:name w:val="Testo commento Carattere"/>
    <w:basedOn w:val="a0"/>
  </w:style>
  <w:style w:type="character" w:customStyle="1" w:styleId="SoggettocommentoCarattere">
    <w:name w:val="Soggetto commento Carattere"/>
    <w:basedOn w:val="TestocommentoCarattere"/>
  </w:style>
  <w:style w:type="character" w:customStyle="1" w:styleId="TestofumettoCarattere">
    <w:name w:val="Testo fumetto Carattere"/>
    <w:basedOn w:val="a0"/>
  </w:style>
  <w:style w:type="character" w:customStyle="1" w:styleId="Titolo7Carattere">
    <w:name w:val="Titolo 7 Carattere"/>
    <w:basedOn w:val="a0"/>
  </w:style>
  <w:style w:type="character" w:customStyle="1" w:styleId="ParagrafoelencoCarattere">
    <w:name w:val="Paragrafo elenco Carattere"/>
    <w:basedOn w:val="a0"/>
  </w:style>
  <w:style w:type="character" w:customStyle="1" w:styleId="TestonormaleCarattere">
    <w:name w:val="Testo normale Carattere"/>
    <w:basedOn w:val="a0"/>
  </w:style>
  <w:style w:type="character" w:styleId="af">
    <w:name w:val="Emphasis"/>
    <w:basedOn w:val="a0"/>
    <w:rPr>
      <w:i/>
      <w:iCs/>
    </w:rPr>
  </w:style>
  <w:style w:type="character" w:customStyle="1" w:styleId="NumberingSymbols">
    <w:name w:val="Numbering Symbols"/>
  </w:style>
  <w:style w:type="paragraph" w:styleId="10">
    <w:name w:val="toc 1"/>
    <w:basedOn w:val="a"/>
    <w:next w:val="a"/>
    <w:autoRedefine/>
    <w:uiPriority w:val="39"/>
    <w:unhideWhenUsed/>
    <w:rsid w:val="00982C70"/>
    <w:pPr>
      <w:spacing w:after="100"/>
    </w:pPr>
  </w:style>
  <w:style w:type="paragraph" w:styleId="20">
    <w:name w:val="toc 2"/>
    <w:basedOn w:val="a"/>
    <w:next w:val="a"/>
    <w:autoRedefine/>
    <w:uiPriority w:val="39"/>
    <w:unhideWhenUsed/>
    <w:rsid w:val="00982C70"/>
    <w:pPr>
      <w:spacing w:after="100"/>
      <w:ind w:left="240"/>
    </w:pPr>
  </w:style>
  <w:style w:type="character" w:styleId="-">
    <w:name w:val="Hyperlink"/>
    <w:basedOn w:val="a0"/>
    <w:uiPriority w:val="99"/>
    <w:unhideWhenUsed/>
    <w:rsid w:val="00982C70"/>
    <w:rPr>
      <w:color w:val="0563C1" w:themeColor="hyperlink"/>
      <w:u w:val="single"/>
    </w:rPr>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 w:type="numbering" w:customStyle="1" w:styleId="WWNum4">
    <w:name w:val="WWNum4"/>
    <w:basedOn w:val="a2"/>
    <w:pPr>
      <w:numPr>
        <w:numId w:val="4"/>
      </w:numPr>
    </w:pPr>
  </w:style>
  <w:style w:type="numbering" w:customStyle="1" w:styleId="WWNum5">
    <w:name w:val="WWNum5"/>
    <w:basedOn w:val="a2"/>
    <w:pPr>
      <w:numPr>
        <w:numId w:val="5"/>
      </w:numPr>
    </w:pPr>
  </w:style>
  <w:style w:type="numbering" w:customStyle="1" w:styleId="WWNum6">
    <w:name w:val="WWNum6"/>
    <w:basedOn w:val="a2"/>
    <w:pPr>
      <w:numPr>
        <w:numId w:val="6"/>
      </w:numPr>
    </w:pPr>
  </w:style>
  <w:style w:type="numbering" w:customStyle="1" w:styleId="WWNum7">
    <w:name w:val="WWNum7"/>
    <w:basedOn w:val="a2"/>
    <w:pPr>
      <w:numPr>
        <w:numId w:val="7"/>
      </w:numPr>
    </w:pPr>
  </w:style>
  <w:style w:type="numbering" w:customStyle="1" w:styleId="WWNum8">
    <w:name w:val="WWNum8"/>
    <w:basedOn w:val="a2"/>
    <w:pPr>
      <w:numPr>
        <w:numId w:val="8"/>
      </w:numPr>
    </w:pPr>
  </w:style>
  <w:style w:type="numbering" w:customStyle="1" w:styleId="WWNum9">
    <w:name w:val="WWNum9"/>
    <w:basedOn w:val="a2"/>
    <w:pPr>
      <w:numPr>
        <w:numId w:val="9"/>
      </w:numPr>
    </w:pPr>
  </w:style>
  <w:style w:type="numbering" w:customStyle="1" w:styleId="WWNum10">
    <w:name w:val="WWNum10"/>
    <w:basedOn w:val="a2"/>
    <w:pPr>
      <w:numPr>
        <w:numId w:val="10"/>
      </w:numPr>
    </w:pPr>
  </w:style>
  <w:style w:type="numbering" w:customStyle="1" w:styleId="WWNum11">
    <w:name w:val="WWNum11"/>
    <w:basedOn w:val="a2"/>
    <w:pPr>
      <w:numPr>
        <w:numId w:val="11"/>
      </w:numPr>
    </w:pPr>
  </w:style>
  <w:style w:type="numbering" w:customStyle="1" w:styleId="WWNum12">
    <w:name w:val="WWNum12"/>
    <w:basedOn w:val="a2"/>
    <w:pPr>
      <w:numPr>
        <w:numId w:val="12"/>
      </w:numPr>
    </w:pPr>
  </w:style>
  <w:style w:type="numbering" w:customStyle="1" w:styleId="WWNum13">
    <w:name w:val="WWNum13"/>
    <w:basedOn w:val="a2"/>
    <w:pPr>
      <w:numPr>
        <w:numId w:val="13"/>
      </w:numPr>
    </w:pPr>
  </w:style>
  <w:style w:type="numbering" w:customStyle="1" w:styleId="WWNum14">
    <w:name w:val="WWNum14"/>
    <w:basedOn w:val="a2"/>
    <w:pPr>
      <w:numPr>
        <w:numId w:val="14"/>
      </w:numPr>
    </w:pPr>
  </w:style>
  <w:style w:type="numbering" w:customStyle="1" w:styleId="WWNum15">
    <w:name w:val="WWNum15"/>
    <w:basedOn w:val="a2"/>
    <w:pPr>
      <w:numPr>
        <w:numId w:val="15"/>
      </w:numPr>
    </w:pPr>
  </w:style>
  <w:style w:type="numbering" w:customStyle="1" w:styleId="WWNum16">
    <w:name w:val="WWNum16"/>
    <w:basedOn w:val="a2"/>
    <w:pPr>
      <w:numPr>
        <w:numId w:val="16"/>
      </w:numPr>
    </w:pPr>
  </w:style>
  <w:style w:type="numbering" w:customStyle="1" w:styleId="WWNum17">
    <w:name w:val="WWNum17"/>
    <w:basedOn w:val="a2"/>
    <w:pPr>
      <w:numPr>
        <w:numId w:val="17"/>
      </w:numPr>
    </w:pPr>
  </w:style>
  <w:style w:type="numbering" w:customStyle="1" w:styleId="WWNum18">
    <w:name w:val="WWNum18"/>
    <w:basedOn w:val="a2"/>
    <w:pPr>
      <w:numPr>
        <w:numId w:val="18"/>
      </w:numPr>
    </w:pPr>
  </w:style>
  <w:style w:type="numbering" w:customStyle="1" w:styleId="WWNum19">
    <w:name w:val="WWNum19"/>
    <w:basedOn w:val="a2"/>
    <w:pPr>
      <w:numPr>
        <w:numId w:val="19"/>
      </w:numPr>
    </w:pPr>
  </w:style>
  <w:style w:type="numbering" w:customStyle="1" w:styleId="WWNum20">
    <w:name w:val="WWNum20"/>
    <w:basedOn w:val="a2"/>
    <w:pPr>
      <w:numPr>
        <w:numId w:val="20"/>
      </w:numPr>
    </w:pPr>
  </w:style>
  <w:style w:type="numbering" w:customStyle="1" w:styleId="WWNum21">
    <w:name w:val="WWNum21"/>
    <w:basedOn w:val="a2"/>
    <w:pPr>
      <w:numPr>
        <w:numId w:val="21"/>
      </w:numPr>
    </w:pPr>
  </w:style>
  <w:style w:type="numbering" w:customStyle="1" w:styleId="WWNum22">
    <w:name w:val="WWNum22"/>
    <w:basedOn w:val="a2"/>
    <w:pPr>
      <w:numPr>
        <w:numId w:val="22"/>
      </w:numPr>
    </w:pPr>
  </w:style>
  <w:style w:type="numbering" w:customStyle="1" w:styleId="WWNum23">
    <w:name w:val="WWNum23"/>
    <w:basedOn w:val="a2"/>
    <w:pPr>
      <w:numPr>
        <w:numId w:val="23"/>
      </w:numPr>
    </w:pPr>
  </w:style>
  <w:style w:type="numbering" w:customStyle="1" w:styleId="WWNum24">
    <w:name w:val="WWNum24"/>
    <w:basedOn w:val="a2"/>
    <w:pPr>
      <w:numPr>
        <w:numId w:val="24"/>
      </w:numPr>
    </w:pPr>
  </w:style>
  <w:style w:type="numbering" w:customStyle="1" w:styleId="WWNum25">
    <w:name w:val="WWNum25"/>
    <w:basedOn w:val="a2"/>
    <w:pPr>
      <w:numPr>
        <w:numId w:val="25"/>
      </w:numPr>
    </w:pPr>
  </w:style>
  <w:style w:type="numbering" w:customStyle="1" w:styleId="WWNum26">
    <w:name w:val="WWNum26"/>
    <w:basedOn w:val="a2"/>
    <w:pPr>
      <w:numPr>
        <w:numId w:val="26"/>
      </w:numPr>
    </w:pPr>
  </w:style>
  <w:style w:type="numbering" w:customStyle="1" w:styleId="WWNum27">
    <w:name w:val="WWNum27"/>
    <w:basedOn w:val="a2"/>
    <w:pPr>
      <w:numPr>
        <w:numId w:val="27"/>
      </w:numPr>
    </w:pPr>
  </w:style>
  <w:style w:type="numbering" w:customStyle="1" w:styleId="WWNum28">
    <w:name w:val="WWNum28"/>
    <w:basedOn w:val="a2"/>
    <w:pPr>
      <w:numPr>
        <w:numId w:val="28"/>
      </w:numPr>
    </w:pPr>
  </w:style>
  <w:style w:type="numbering" w:customStyle="1" w:styleId="WWNum29">
    <w:name w:val="WWNum29"/>
    <w:basedOn w:val="a2"/>
    <w:pPr>
      <w:numPr>
        <w:numId w:val="29"/>
      </w:numPr>
    </w:pPr>
  </w:style>
  <w:style w:type="numbering" w:customStyle="1" w:styleId="WWNum30">
    <w:name w:val="WWNum30"/>
    <w:basedOn w:val="a2"/>
    <w:pPr>
      <w:numPr>
        <w:numId w:val="30"/>
      </w:numPr>
    </w:pPr>
  </w:style>
  <w:style w:type="numbering" w:customStyle="1" w:styleId="WWNum31">
    <w:name w:val="WWNum31"/>
    <w:basedOn w:val="a2"/>
    <w:pPr>
      <w:numPr>
        <w:numId w:val="31"/>
      </w:numPr>
    </w:pPr>
  </w:style>
  <w:style w:type="numbering" w:customStyle="1" w:styleId="WWNum32">
    <w:name w:val="WWNum32"/>
    <w:basedOn w:val="a2"/>
    <w:pPr>
      <w:numPr>
        <w:numId w:val="32"/>
      </w:numPr>
    </w:pPr>
  </w:style>
  <w:style w:type="character" w:customStyle="1" w:styleId="Char">
    <w:name w:val="Παράγραφος λίστας Char"/>
    <w:basedOn w:val="a0"/>
    <w:link w:val="a9"/>
    <w:uiPriority w:val="34"/>
    <w:rsid w:val="006C12B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444020">
      <w:bodyDiv w:val="1"/>
      <w:marLeft w:val="0"/>
      <w:marRight w:val="0"/>
      <w:marTop w:val="0"/>
      <w:marBottom w:val="0"/>
      <w:divBdr>
        <w:top w:val="none" w:sz="0" w:space="0" w:color="auto"/>
        <w:left w:val="none" w:sz="0" w:space="0" w:color="auto"/>
        <w:bottom w:val="none" w:sz="0" w:space="0" w:color="auto"/>
        <w:right w:val="none" w:sz="0" w:space="0" w:color="auto"/>
      </w:divBdr>
    </w:div>
    <w:div w:id="829979815">
      <w:bodyDiv w:val="1"/>
      <w:marLeft w:val="0"/>
      <w:marRight w:val="0"/>
      <w:marTop w:val="0"/>
      <w:marBottom w:val="0"/>
      <w:divBdr>
        <w:top w:val="none" w:sz="0" w:space="0" w:color="auto"/>
        <w:left w:val="none" w:sz="0" w:space="0" w:color="auto"/>
        <w:bottom w:val="none" w:sz="0" w:space="0" w:color="auto"/>
        <w:right w:val="none" w:sz="0" w:space="0" w:color="auto"/>
      </w:divBdr>
    </w:div>
    <w:div w:id="1615748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header" Target="header2.xml"/><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2.xml"/><Relationship Id="rId29"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2.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yperlink" Target="https://mig-dhl.eu/" TargetMode="External"/><Relationship Id="rId28" Type="http://schemas.openxmlformats.org/officeDocument/2006/relationships/hyperlink" Target="https://www.malwarebytes.com/hacker" TargetMode="External"/><Relationship Id="rId10" Type="http://schemas.openxmlformats.org/officeDocument/2006/relationships/image" Target="media/image4.jpeg"/><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oter" Target="footer3.xml"/><Relationship Id="rId27" Type="http://schemas.openxmlformats.org/officeDocument/2006/relationships/image" Target="media/image13.png"/><Relationship Id="rId30" Type="http://schemas.openxmlformats.org/officeDocument/2006/relationships/footer" Target="footer5.xm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1.png"/></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13</Pages>
  <Words>3142</Words>
  <Characters>16970</Characters>
  <Application>Microsoft Office Word</Application>
  <DocSecurity>0</DocSecurity>
  <Lines>141</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Wielga</dc:creator>
  <cp:lastModifiedBy>pantelis balaouras</cp:lastModifiedBy>
  <cp:revision>13</cp:revision>
  <cp:lastPrinted>2022-11-17T13:30:00Z</cp:lastPrinted>
  <dcterms:created xsi:type="dcterms:W3CDTF">2022-09-29T11:13:00Z</dcterms:created>
  <dcterms:modified xsi:type="dcterms:W3CDTF">2022-11-17T13:30:00Z</dcterms:modified>
</cp:coreProperties>
</file>